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32EB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Республики Саха (Якутия)</w:t>
        </w:r>
        <w:r>
          <w:rPr>
            <w:rStyle w:val="a4"/>
            <w:b w:val="0"/>
            <w:bCs w:val="0"/>
          </w:rPr>
          <w:br/>
          <w:t>от 19 декабря 2014 г. N 472</w:t>
        </w:r>
        <w:r>
          <w:rPr>
            <w:rStyle w:val="a4"/>
            <w:b w:val="0"/>
            <w:bCs w:val="0"/>
          </w:rPr>
          <w:br/>
          <w:t>"Об утверждении Порядка пре</w:t>
        </w:r>
        <w:r>
          <w:rPr>
            <w:rStyle w:val="a4"/>
            <w:b w:val="0"/>
            <w:bCs w:val="0"/>
          </w:rPr>
          <w:t>доставления начинающим фермерам грантов на создание и развитие крестьянского (фермерского) хозяйства и единовременной помощи на бытовое обустройство и Положения о конкурсной комиссии по отбору крестьянских (фермерских) хозяйств для участия в программе "Под</w:t>
        </w:r>
        <w:r>
          <w:rPr>
            <w:rStyle w:val="a4"/>
            <w:b w:val="0"/>
            <w:bCs w:val="0"/>
          </w:rPr>
          <w:t>держка начинающих фермеров в Республике Саха (Якутия) на 2015 - 2017 годы"</w:t>
        </w:r>
      </w:hyperlink>
    </w:p>
    <w:p w:rsidR="00000000" w:rsidRDefault="006532EB"/>
    <w:p w:rsidR="00000000" w:rsidRDefault="006532EB">
      <w:r>
        <w:t xml:space="preserve">В соответствии с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февраля 2012 г. N 166 "Об утверждении Правил предоставления </w:t>
      </w:r>
      <w:r>
        <w:t>и распределения субсидий из федерального бюджета бюджетам субъектов Российской Федерации на поддержку начинающих фермеров", создания благоприятных условий для ускорения темпов развития крестьянских (фермерских) хозяйств Республики Саха (Якутия) Правительст</w:t>
      </w:r>
      <w:r>
        <w:t>во Республики Саха (Якутия) постановляет:</w:t>
      </w:r>
    </w:p>
    <w:p w:rsidR="00000000" w:rsidRDefault="006532EB">
      <w:bookmarkStart w:id="0" w:name="sub_1"/>
      <w:r>
        <w:t>1. Утвердить:</w:t>
      </w:r>
    </w:p>
    <w:p w:rsidR="00000000" w:rsidRDefault="006532EB">
      <w:bookmarkStart w:id="1" w:name="sub_11"/>
      <w:bookmarkEnd w:id="0"/>
      <w:r>
        <w:t xml:space="preserve">1.1. Порядок предоставления начинающим фермерам грантов на создание и развитие крестьянского (фермерского) хозяйства и единовременной помощи на бытовое обустройство согласно </w:t>
      </w:r>
      <w:hyperlink w:anchor="sub_1000" w:history="1">
        <w:r>
          <w:rPr>
            <w:rStyle w:val="a4"/>
          </w:rPr>
          <w:t>приложению N 1</w:t>
        </w:r>
      </w:hyperlink>
      <w:r>
        <w:t xml:space="preserve"> к настоящему постановлению.</w:t>
      </w:r>
    </w:p>
    <w:p w:rsidR="00000000" w:rsidRDefault="006532EB">
      <w:bookmarkStart w:id="2" w:name="sub_12"/>
      <w:bookmarkEnd w:id="1"/>
      <w:r>
        <w:t xml:space="preserve">1.2. Положение о конкурсной комиссии по отбору крестьянских (фермерских) хозяйств для участия в программе "Поддержка начинающих фермеров в Республике Саха (Якутия) на 2015 - 2017 годы" </w:t>
      </w:r>
      <w:r>
        <w:t xml:space="preserve">согласно </w:t>
      </w:r>
      <w:hyperlink w:anchor="sub_2000" w:history="1">
        <w:r>
          <w:rPr>
            <w:rStyle w:val="a4"/>
          </w:rPr>
          <w:t>приложению N 2</w:t>
        </w:r>
      </w:hyperlink>
      <w:r>
        <w:t xml:space="preserve"> к настоящему постановлению.</w:t>
      </w:r>
    </w:p>
    <w:p w:rsidR="00000000" w:rsidRDefault="006532EB">
      <w:bookmarkStart w:id="3" w:name="sub_2"/>
      <w:bookmarkEnd w:id="2"/>
      <w:r>
        <w:t>2. Рекомендовать администрациям муниципальных районов и городских округов Республики Саха (Якутия):</w:t>
      </w:r>
    </w:p>
    <w:p w:rsidR="00000000" w:rsidRDefault="006532EB">
      <w:bookmarkStart w:id="4" w:name="sub_21"/>
      <w:bookmarkEnd w:id="3"/>
      <w:r>
        <w:t xml:space="preserve">2.1. Организовать работу по отбору эффективных проектов </w:t>
      </w:r>
      <w:r>
        <w:t>начинающих фермеров для участия в конкурсе.</w:t>
      </w:r>
    </w:p>
    <w:p w:rsidR="00000000" w:rsidRDefault="006532EB">
      <w:bookmarkStart w:id="5" w:name="sub_22"/>
      <w:bookmarkEnd w:id="4"/>
      <w:r>
        <w:t>2.2. Обеспечить опубликование настоящего постановления в средствах массовой информации муниципальных районов и городских округов.</w:t>
      </w:r>
    </w:p>
    <w:p w:rsidR="00000000" w:rsidRDefault="006532EB">
      <w:bookmarkStart w:id="6" w:name="sub_3"/>
      <w:bookmarkEnd w:id="5"/>
      <w:r>
        <w:t>3. Контроль исполнения настоящего постановления возложить н</w:t>
      </w:r>
      <w:r>
        <w:t>а первого заместителя Председателя Правительства Республики Саха (Якутия) Алексеева П.Н.</w:t>
      </w:r>
    </w:p>
    <w:p w:rsidR="00000000" w:rsidRDefault="006532EB">
      <w:bookmarkStart w:id="7" w:name="sub_4"/>
      <w:bookmarkEnd w:id="6"/>
      <w:r>
        <w:t xml:space="preserve">4. </w:t>
      </w:r>
      <w:hyperlink r:id="rId6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официальных средствах массовой информации Республики Саха (Якутия).</w:t>
      </w:r>
    </w:p>
    <w:bookmarkEnd w:id="7"/>
    <w:p w:rsidR="00000000" w:rsidRDefault="006532E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2EB">
            <w:pPr>
              <w:pStyle w:val="afff0"/>
            </w:pPr>
            <w:r>
              <w:t>Предс</w:t>
            </w:r>
            <w:r>
              <w:t>едатель Правительства 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2EB">
            <w:pPr>
              <w:pStyle w:val="aff7"/>
              <w:jc w:val="right"/>
            </w:pPr>
            <w:r>
              <w:t>Г. Данчикова</w:t>
            </w:r>
          </w:p>
        </w:tc>
      </w:tr>
    </w:tbl>
    <w:p w:rsidR="00000000" w:rsidRDefault="006532EB"/>
    <w:p w:rsidR="00000000" w:rsidRDefault="006532EB">
      <w:pPr>
        <w:ind w:firstLine="698"/>
        <w:jc w:val="right"/>
      </w:pPr>
      <w:bookmarkStart w:id="8" w:name="sub_1000"/>
      <w:r>
        <w:rPr>
          <w:rStyle w:val="a3"/>
        </w:rPr>
        <w:t>Приложение N 1</w:t>
      </w:r>
    </w:p>
    <w:bookmarkEnd w:id="8"/>
    <w:p w:rsidR="00000000" w:rsidRDefault="006532EB"/>
    <w:p w:rsidR="00000000" w:rsidRDefault="006532EB">
      <w:pPr>
        <w:pStyle w:val="1"/>
      </w:pPr>
      <w:r>
        <w:t>Порядок</w:t>
      </w:r>
      <w:r>
        <w:br/>
        <w:t>предоставления начинающим фермерам грантов на создание и развитие крестьянского (фермерского) хозяйства и единовременной помощи на бытовое обустройство</w:t>
      </w:r>
      <w:r>
        <w:br/>
        <w:t>(у</w:t>
      </w:r>
      <w:r>
        <w:t xml:space="preserve">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Республики Саха (Якутия) от 19 декабря 2014 г. N 472)</w:t>
      </w:r>
    </w:p>
    <w:p w:rsidR="00000000" w:rsidRDefault="006532EB"/>
    <w:p w:rsidR="00000000" w:rsidRDefault="006532EB">
      <w:pPr>
        <w:pStyle w:val="1"/>
      </w:pPr>
      <w:bookmarkStart w:id="9" w:name="sub_1100"/>
      <w:r>
        <w:t>I. Общие положения</w:t>
      </w:r>
    </w:p>
    <w:bookmarkEnd w:id="9"/>
    <w:p w:rsidR="00000000" w:rsidRDefault="006532EB"/>
    <w:p w:rsidR="00000000" w:rsidRDefault="006532EB">
      <w:bookmarkStart w:id="10" w:name="sub_1101"/>
      <w:r>
        <w:t xml:space="preserve">1.1. Порядок предоставления начинающим фермерам грантов на создание и развитие крестьянского (фермерского) хозяйства и единовременной помощи на </w:t>
      </w:r>
      <w:r>
        <w:lastRenderedPageBreak/>
        <w:t xml:space="preserve">бытовое обустройство разработан в соответствии с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28 февраля 2012 г. N 166 "Об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фермеров".</w:t>
      </w:r>
    </w:p>
    <w:bookmarkEnd w:id="10"/>
    <w:p w:rsidR="00000000" w:rsidRDefault="006532EB">
      <w:r>
        <w:t>В настоящем Порядке начинающим ферм</w:t>
      </w:r>
      <w:r>
        <w:t>ером признается участник программы Республики Саха (Якутия) "Поддержка начинающих фермеров в Республике Саха (Якутия) на 2015-2017 годы", утвержденной приказом Министерства сельского хозяйства и продовольственной политики Республики Саха (Якутия) от 27 окт</w:t>
      </w:r>
      <w:r>
        <w:t>ября 2014 г. N 1070 "Об утверждении программы "Поддержка начинающих фермеров в Республике Саха (Якутия) на 2015 - 2017 годы", заявителем - гражданин Российской Федерации, подавший заявку в конкурсную комиссию для признания его начинающим фермером и соответ</w:t>
      </w:r>
      <w:r>
        <w:t>ствующий требованиям, установленным настоящим Порядком.</w:t>
      </w:r>
    </w:p>
    <w:p w:rsidR="00000000" w:rsidRDefault="006532EB">
      <w:r>
        <w:t xml:space="preserve">Грант на создание и развитие </w:t>
      </w:r>
      <w:hyperlink r:id="rId8" w:history="1">
        <w:r>
          <w:rPr>
            <w:rStyle w:val="a4"/>
          </w:rPr>
          <w:t>крестьянского (фермерского) хозяйства</w:t>
        </w:r>
      </w:hyperlink>
      <w:r>
        <w:t xml:space="preserve"> - средства, предоставляемые начинающему фермеру на конкурсной, безвозмездной и безвозвратной ос</w:t>
      </w:r>
      <w:r>
        <w:t xml:space="preserve">нове на условиях долевого финансирования из средств государственного бюджета Республики Саха (Якутия) и </w:t>
      </w:r>
      <w:hyperlink r:id="rId9" w:history="1">
        <w:r>
          <w:rPr>
            <w:rStyle w:val="a4"/>
          </w:rPr>
          <w:t>федерального бюджета</w:t>
        </w:r>
      </w:hyperlink>
      <w:r>
        <w:t>.</w:t>
      </w:r>
    </w:p>
    <w:p w:rsidR="00000000" w:rsidRDefault="006532EB">
      <w:pPr>
        <w:pStyle w:val="afa"/>
        <w:rPr>
          <w:color w:val="000000"/>
          <w:sz w:val="16"/>
          <w:szCs w:val="16"/>
        </w:rPr>
      </w:pPr>
      <w:bookmarkStart w:id="11" w:name="sub_1102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6532EB">
      <w:pPr>
        <w:pStyle w:val="afb"/>
      </w:pPr>
      <w:r>
        <w:fldChar w:fldCharType="begin"/>
      </w:r>
      <w:r>
        <w:instrText>HYPERLINK "garantF1://26654968.11"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</w:t>
      </w:r>
      <w:r>
        <w:t>равительства Республики Саха (Якутия) от 15 апреля 2015 г. N 96 в пункт 1.2 приложения внесены изменения</w:t>
      </w:r>
    </w:p>
    <w:p w:rsidR="00000000" w:rsidRDefault="006532EB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532EB">
      <w:r>
        <w:t xml:space="preserve">1.2. Гранты на создание и развитие крестьянского (фермерского) хозяйства </w:t>
      </w:r>
      <w:r>
        <w:t>предоставляются в целях создания и развития на территориях сельских поселений и межселенных территориях крестьянского (фермерского) хозяйства, включая:</w:t>
      </w:r>
    </w:p>
    <w:p w:rsidR="00000000" w:rsidRDefault="006532EB">
      <w:bookmarkStart w:id="12" w:name="sub_11021"/>
      <w:r>
        <w:t xml:space="preserve">а) приобретение земельных участков из </w:t>
      </w:r>
      <w:hyperlink r:id="rId11" w:history="1">
        <w:r>
          <w:rPr>
            <w:rStyle w:val="a4"/>
          </w:rPr>
          <w:t>земель</w:t>
        </w:r>
      </w:hyperlink>
      <w:r>
        <w:t xml:space="preserve"> сельскохоз</w:t>
      </w:r>
      <w:r>
        <w:t>яйственного назначения;</w:t>
      </w:r>
    </w:p>
    <w:p w:rsidR="00000000" w:rsidRDefault="006532EB">
      <w:bookmarkStart w:id="13" w:name="sub_11022"/>
      <w:bookmarkEnd w:id="12"/>
      <w:r>
        <w:t>б)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000000" w:rsidRDefault="006532EB">
      <w:bookmarkStart w:id="14" w:name="sub_11023"/>
      <w:bookmarkEnd w:id="13"/>
      <w:r>
        <w:t xml:space="preserve">в)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</w:t>
      </w:r>
      <w:r>
        <w:t>а также их регистрацию;</w:t>
      </w:r>
    </w:p>
    <w:p w:rsidR="00000000" w:rsidRDefault="006532EB">
      <w:bookmarkStart w:id="15" w:name="sub_11024"/>
      <w:bookmarkEnd w:id="14"/>
      <w:r>
        <w:t>г)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000000" w:rsidRDefault="006532EB">
      <w:bookmarkStart w:id="16" w:name="sub_11025"/>
      <w:bookmarkEnd w:id="15"/>
      <w:r>
        <w:t>д) подключение производственных и с</w:t>
      </w:r>
      <w:r>
        <w:t>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электро-, водо-, газо- и теплоснабжения, дорожной инфраструктуре;</w:t>
      </w:r>
    </w:p>
    <w:p w:rsidR="00000000" w:rsidRDefault="006532EB">
      <w:bookmarkStart w:id="17" w:name="sub_11026"/>
      <w:bookmarkEnd w:id="16"/>
      <w:r>
        <w:t xml:space="preserve">е) приобретение </w:t>
      </w:r>
      <w:r>
        <w:t>сельскохозяйственных животных;</w:t>
      </w:r>
    </w:p>
    <w:p w:rsidR="00000000" w:rsidRDefault="006532EB">
      <w:bookmarkStart w:id="18" w:name="sub_11027"/>
      <w:bookmarkEnd w:id="17"/>
      <w:r>
        <w:t>ж)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000000" w:rsidRDefault="006532EB">
      <w:bookmarkStart w:id="19" w:name="sub_11028"/>
      <w:bookmarkEnd w:id="18"/>
      <w:r>
        <w:t>з) приобретение се</w:t>
      </w:r>
      <w:r>
        <w:t>мян и посадочного материала для закладки многолетних насаждений;</w:t>
      </w:r>
    </w:p>
    <w:p w:rsidR="00000000" w:rsidRDefault="006532EB">
      <w:bookmarkStart w:id="20" w:name="sub_11029"/>
      <w:bookmarkEnd w:id="19"/>
      <w:r>
        <w:t>и) приобретение удобрений и ядохимикатов.</w:t>
      </w:r>
    </w:p>
    <w:p w:rsidR="00000000" w:rsidRDefault="006532EB">
      <w:bookmarkStart w:id="21" w:name="sub_1103"/>
      <w:bookmarkEnd w:id="20"/>
      <w:r>
        <w:t>1.3. Размер гранта на создание и развитие крестьянского (фермерского) хозяйства, предоставляемая начинающему ферме</w:t>
      </w:r>
      <w:r>
        <w:t xml:space="preserve">ру, определяется конкурсной комиссией по отбору крестьянских (фермерских) хозяйств для участия в программе </w:t>
      </w:r>
      <w:r>
        <w:lastRenderedPageBreak/>
        <w:t>Республики Саха (Якутия) "Поддержка начинающих фермеров в Республике Саха (Якутия) на 2015-2017 годы", утвержденной приказом Министерства сельского х</w:t>
      </w:r>
      <w:r>
        <w:t>озяйства и продовольственной политики Республики Саха (Якутия) от 27 октября 2014 г. N 1070 "Об утверждении программы "Поддержка начинающих фермеров в Республике Саха (Якутия) на 2015 - 2017 годы", (далее - Конкурсная комиссия) при вынесении решения о побе</w:t>
      </w:r>
      <w:r>
        <w:t>дителях конкурса исходя из потребности начинающего фермера, указанной в представляемом бизнес-плане, и не может быть выше предельного максимального размера гранта. Максимальный размер гранта на создание крестьянского (фермерского) хозяйства в расчете на од</w:t>
      </w:r>
      <w:r>
        <w:t>ного начинающего фермера не может превышать 1,5 млн. рублей. Размер гранта должен строго соответствовать плану расходов начинающего фермера, указанному в бизнес-плане. Изменение плана расходов, в том числе в пределах предоставленного гранта, подлежит согла</w:t>
      </w:r>
      <w:r>
        <w:t>сованию с Конкурсной комиссией.</w:t>
      </w:r>
    </w:p>
    <w:p w:rsidR="00000000" w:rsidRDefault="006532EB">
      <w:bookmarkStart w:id="22" w:name="sub_1104"/>
      <w:bookmarkEnd w:id="21"/>
      <w:r>
        <w:t xml:space="preserve">1.4. Единовременная помощь на бытовое обустройство - средства, предоставляемые начинающему фермеру на конкурсной, безвозмездной и безвозвратной основе на условиях долевого финансирования из средств </w:t>
      </w:r>
      <w:hyperlink r:id="rId12" w:history="1">
        <w:r>
          <w:rPr>
            <w:rStyle w:val="a4"/>
          </w:rPr>
          <w:t>государственного бюджета</w:t>
        </w:r>
      </w:hyperlink>
      <w:r>
        <w:t xml:space="preserve"> Республики Саха (Якутия) и федерального бюджета.</w:t>
      </w:r>
    </w:p>
    <w:p w:rsidR="00000000" w:rsidRDefault="006532EB">
      <w:bookmarkStart w:id="23" w:name="sub_1105"/>
      <w:bookmarkEnd w:id="22"/>
      <w:r>
        <w:t>1.5. Единовременная помощь на бытовое обустройство предоставляется для:</w:t>
      </w:r>
    </w:p>
    <w:p w:rsidR="00000000" w:rsidRDefault="006532EB">
      <w:bookmarkStart w:id="24" w:name="sub_11051"/>
      <w:bookmarkEnd w:id="23"/>
      <w:r>
        <w:t>а) приобретения, строительства и ремонта собственно</w:t>
      </w:r>
      <w:r>
        <w:t>го жилья, в том числе на погашение основной суммы и процентов по банковским кредитам (ипотеке), привлеченным для его приобретения;</w:t>
      </w:r>
    </w:p>
    <w:p w:rsidR="00000000" w:rsidRDefault="006532EB">
      <w:bookmarkStart w:id="25" w:name="sub_11052"/>
      <w:bookmarkEnd w:id="24"/>
      <w:r>
        <w:t>б) приобретения одного грузопассажирского автомобиля;</w:t>
      </w:r>
    </w:p>
    <w:p w:rsidR="00000000" w:rsidRDefault="006532EB">
      <w:bookmarkStart w:id="26" w:name="sub_11053"/>
      <w:bookmarkEnd w:id="25"/>
      <w:r>
        <w:t>в) приобретения и доставки предмето</w:t>
      </w:r>
      <w:r>
        <w:t>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тепло- и газоустановок, септиков, устройств для водоподачи и водоотведения;</w:t>
      </w:r>
    </w:p>
    <w:p w:rsidR="00000000" w:rsidRDefault="006532EB">
      <w:bookmarkStart w:id="27" w:name="sub_11054"/>
      <w:bookmarkEnd w:id="26"/>
      <w:r>
        <w:t>г) подключения жилья к газовым, тепловым и электрическим сетям, сетям связи, к интернету, водопроводу и канализации.</w:t>
      </w:r>
    </w:p>
    <w:p w:rsidR="00000000" w:rsidRDefault="006532EB">
      <w:bookmarkStart w:id="28" w:name="sub_1106"/>
      <w:bookmarkEnd w:id="27"/>
      <w:r>
        <w:t>1.6. Размер единовременной помощи на бытовое обустройство, предоставляемой начинающему фермеру, определяется Конкурсно</w:t>
      </w:r>
      <w:r>
        <w:t>й комиссией при вынесении решения о победителях конкурса и не может быть выше максимального размера. Максимальный размер единовременной помощи на бытовое обустройство начинающих фермеров в расчете на одного начинающего фермера не может превышать 250,0 тыся</w:t>
      </w:r>
      <w:r>
        <w:t>ч рублей.</w:t>
      </w:r>
    </w:p>
    <w:bookmarkEnd w:id="28"/>
    <w:p w:rsidR="00000000" w:rsidRDefault="006532EB">
      <w:r>
        <w:t>Размер единовременной помощи на бытовое обустройство, предоставляемый конкретному начинающему фермеру, определяется Конкурсной комиссией с учетом местных социально-бытовых условий, собственных средств начинающего фермера и плана расходов,</w:t>
      </w:r>
      <w:r>
        <w:t xml:space="preserve"> указанного в бизнес-плане.</w:t>
      </w:r>
    </w:p>
    <w:p w:rsidR="00000000" w:rsidRDefault="006532EB"/>
    <w:p w:rsidR="00000000" w:rsidRDefault="006532EB">
      <w:pPr>
        <w:pStyle w:val="1"/>
      </w:pPr>
      <w:bookmarkStart w:id="29" w:name="sub_1200"/>
      <w:r>
        <w:t>II. Критерии и условия предоставления грантов</w:t>
      </w:r>
    </w:p>
    <w:bookmarkEnd w:id="29"/>
    <w:p w:rsidR="00000000" w:rsidRDefault="006532EB"/>
    <w:p w:rsidR="00000000" w:rsidRDefault="006532EB">
      <w:bookmarkStart w:id="30" w:name="sub_1201"/>
      <w:r>
        <w:t>2.1. Заявитель - гражданин Российской Федерации, представивший заявку в Конкурсную комиссию для признания его участником Программы поддержки начинающих фермеров, должен одновременно соответствовать следующим условиям:</w:t>
      </w:r>
    </w:p>
    <w:p w:rsidR="00000000" w:rsidRDefault="006532EB">
      <w:pPr>
        <w:pStyle w:val="afa"/>
        <w:rPr>
          <w:color w:val="000000"/>
          <w:sz w:val="16"/>
          <w:szCs w:val="16"/>
        </w:rPr>
      </w:pPr>
      <w:bookmarkStart w:id="31" w:name="sub_12011"/>
      <w:bookmarkEnd w:id="30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31"/>
    <w:p w:rsidR="00000000" w:rsidRDefault="006532EB">
      <w:pPr>
        <w:pStyle w:val="afb"/>
      </w:pPr>
      <w:r>
        <w:fldChar w:fldCharType="begin"/>
      </w:r>
      <w:r>
        <w:instrText>HYPERLINK "garantF1://26654968.131"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 96 подпункт 1 пункта 2.1 приложения изложен в новой редакции</w:t>
      </w:r>
    </w:p>
    <w:p w:rsidR="00000000" w:rsidRDefault="006532EB">
      <w:pPr>
        <w:pStyle w:val="afb"/>
      </w:pPr>
      <w:hyperlink r:id="rId13" w:history="1">
        <w:r>
          <w:rPr>
            <w:rStyle w:val="a4"/>
          </w:rPr>
          <w:t>См. текст подпункта в предыду</w:t>
        </w:r>
        <w:r>
          <w:rPr>
            <w:rStyle w:val="a4"/>
          </w:rPr>
          <w:t>щей редакции</w:t>
        </w:r>
      </w:hyperlink>
    </w:p>
    <w:p w:rsidR="00000000" w:rsidRDefault="006532EB">
      <w:r>
        <w:t xml:space="preserve">1) заявитель не осуществлял предпринимательскую деятельность в течение </w:t>
      </w:r>
      <w:r>
        <w:lastRenderedPageBreak/>
        <w:t>последних трех лет в качестве индивидуального предпринимателя и (или) не являлся учредителем (участником) коммерческой организации за исключением крестьянского (фермерск</w:t>
      </w:r>
      <w:r>
        <w:t>ого) хозяйства, главой которого он является.</w:t>
      </w:r>
    </w:p>
    <w:p w:rsidR="00000000" w:rsidRDefault="006532EB">
      <w:r>
        <w:t>Заявитель может подать заявку на участие в конкурсе по отбору начинающих фермеров, если период предпринимательской деятельности в совокупности составлял не более 6 (шести) месяцев в течение последних трех лет;</w:t>
      </w:r>
    </w:p>
    <w:p w:rsidR="00000000" w:rsidRDefault="006532EB">
      <w:bookmarkStart w:id="32" w:name="sub_12012"/>
      <w:r>
        <w:t>2) заявитель ранее не являлся получателем:</w:t>
      </w:r>
    </w:p>
    <w:p w:rsidR="00000000" w:rsidRDefault="006532EB">
      <w:bookmarkStart w:id="33" w:name="sub_120121"/>
      <w:bookmarkEnd w:id="32"/>
      <w:r>
        <w:t>а) гранта на создание и развитие крестьянского (фермерского) хозяйства (далее - Грант);</w:t>
      </w:r>
    </w:p>
    <w:p w:rsidR="00000000" w:rsidRDefault="006532EB">
      <w:bookmarkStart w:id="34" w:name="sub_120122"/>
      <w:bookmarkEnd w:id="33"/>
      <w:r>
        <w:t>б) гранта на развитие семейных животноводческих ферм;</w:t>
      </w:r>
    </w:p>
    <w:p w:rsidR="00000000" w:rsidRDefault="006532EB">
      <w:bookmarkStart w:id="35" w:name="sub_120123"/>
      <w:bookmarkEnd w:id="34"/>
      <w:r>
        <w:t>в) в</w:t>
      </w:r>
      <w:r>
        <w:t>ыплаты на содействие самозанятости безработных граждан, полученной до регистрации крестьянского (фермерского) хозяйства (далее - хозяйство), главой которого является заявитель;</w:t>
      </w:r>
    </w:p>
    <w:p w:rsidR="00000000" w:rsidRDefault="006532EB">
      <w:bookmarkStart w:id="36" w:name="sub_120124"/>
      <w:bookmarkEnd w:id="35"/>
      <w:r>
        <w:t>г) средств финансовой поддержки субсидии или грантов на орг</w:t>
      </w:r>
      <w:r>
        <w:t>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000000" w:rsidRDefault="006532EB">
      <w:bookmarkStart w:id="37" w:name="sub_120125"/>
      <w:bookmarkEnd w:id="36"/>
      <w:r>
        <w:t>д) единовременной помощи на бытовое обустройство начинающим фермерам (далее - Помощь).</w:t>
      </w:r>
    </w:p>
    <w:bookmarkEnd w:id="37"/>
    <w:p w:rsidR="00000000" w:rsidRDefault="006532EB">
      <w:r>
        <w:t>В случ</w:t>
      </w:r>
      <w:r>
        <w:t xml:space="preserve">ае, если указанные в </w:t>
      </w:r>
      <w:hyperlink w:anchor="sub_120123" w:history="1">
        <w:r>
          <w:rPr>
            <w:rStyle w:val="a4"/>
          </w:rPr>
          <w:t>пунктах "в"</w:t>
        </w:r>
      </w:hyperlink>
      <w:r>
        <w:t xml:space="preserve"> и </w:t>
      </w:r>
      <w:hyperlink w:anchor="sub_120124" w:history="1">
        <w:r>
          <w:rPr>
            <w:rStyle w:val="a4"/>
          </w:rPr>
          <w:t>"г"</w:t>
        </w:r>
      </w:hyperlink>
      <w:r>
        <w:t xml:space="preserve"> единовременные выплаты заявитель получает для создания и развития хозяйства, указанного в </w:t>
      </w:r>
      <w:hyperlink w:anchor="sub_12013" w:history="1">
        <w:r>
          <w:rPr>
            <w:rStyle w:val="a4"/>
          </w:rPr>
          <w:t>подпункте 3</w:t>
        </w:r>
      </w:hyperlink>
      <w:r>
        <w:t xml:space="preserve"> настоящих Критериев, и не допуск</w:t>
      </w:r>
      <w:r>
        <w:t>ает финансирования за счет указанных выплат одних и тех же затрат, то заявитель может подать заявку на участие в конкурсе по отбору начинающих фермеров;</w:t>
      </w:r>
    </w:p>
    <w:p w:rsidR="00000000" w:rsidRDefault="006532E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532EB">
      <w:pPr>
        <w:pStyle w:val="afa"/>
      </w:pPr>
      <w:r>
        <w:t>По-видимому, в тексте предыдущего абзаца допущена опечатка. Вместо "в пунктах "в" и "г" имеется</w:t>
      </w:r>
      <w:r>
        <w:t xml:space="preserve"> в виду "в </w:t>
      </w:r>
      <w:hyperlink w:anchor="sub_120123" w:history="1">
        <w:r>
          <w:rPr>
            <w:rStyle w:val="a4"/>
          </w:rPr>
          <w:t>подпунктах "в"</w:t>
        </w:r>
      </w:hyperlink>
      <w:r>
        <w:t xml:space="preserve"> и "</w:t>
      </w:r>
      <w:hyperlink w:anchor="sub_120124" w:history="1">
        <w:r>
          <w:rPr>
            <w:rStyle w:val="a4"/>
          </w:rPr>
          <w:t>г</w:t>
        </w:r>
      </w:hyperlink>
      <w:r>
        <w:t>"</w:t>
      </w:r>
    </w:p>
    <w:p w:rsidR="00000000" w:rsidRDefault="006532EB">
      <w:bookmarkStart w:id="38" w:name="sub_12013"/>
      <w:r>
        <w:t>3) заявитель является главой хозяйства, деятельность которого на дату подачи заявки не превышает 24 месяцев со дня его регистрации и зарегистрированного на территории Республики Саха (Якутия);</w:t>
      </w:r>
    </w:p>
    <w:p w:rsidR="00000000" w:rsidRDefault="006532EB">
      <w:bookmarkStart w:id="39" w:name="sub_12014"/>
      <w:bookmarkEnd w:id="38"/>
      <w:r>
        <w:t>4) заявитель имеет среднее специальное или вы</w:t>
      </w:r>
      <w:r>
        <w:t>сшее сельскохозяйственное образование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</w:t>
      </w:r>
      <w:r>
        <w:t>собного хозяйства в течение не менее трех лет;</w:t>
      </w:r>
    </w:p>
    <w:p w:rsidR="00000000" w:rsidRDefault="006532EB">
      <w:bookmarkStart w:id="40" w:name="sub_12015"/>
      <w:bookmarkEnd w:id="39"/>
      <w:r>
        <w:t xml:space="preserve">5) хозяйство, главой которого является заявитель, подпадает под критерии микропредприятия, установленные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24 июля 2007 г. N 209-ФЗ "О</w:t>
      </w:r>
      <w:r>
        <w:t xml:space="preserve"> развитии малого и среднего предпринимательства в Российской Федерации";</w:t>
      </w:r>
    </w:p>
    <w:p w:rsidR="00000000" w:rsidRDefault="006532EB">
      <w:bookmarkStart w:id="41" w:name="sub_12016"/>
      <w:bookmarkEnd w:id="40"/>
      <w:r>
        <w:t>6) заявитель имеет план по созданию и развитию хозяйства по направлению деятельности (отрасли), определенной региональной программой, увеличению объема реализуемой с</w:t>
      </w:r>
      <w:r>
        <w:t>ельскохозяйственной продукции (далее - бизнес-план);</w:t>
      </w:r>
    </w:p>
    <w:p w:rsidR="00000000" w:rsidRDefault="006532EB">
      <w:bookmarkStart w:id="42" w:name="sub_12017"/>
      <w:bookmarkEnd w:id="41"/>
      <w:r>
        <w:t>7) заявитель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</w:t>
      </w:r>
      <w:r>
        <w:t>ы, источников финансирования (средств Гранта, Помощи, собственных и заемных средств);</w:t>
      </w:r>
    </w:p>
    <w:p w:rsidR="00000000" w:rsidRDefault="006532EB">
      <w:bookmarkStart w:id="43" w:name="sub_12018"/>
      <w:bookmarkEnd w:id="42"/>
      <w:r>
        <w:t>8) глава хозяйства обязуется оплачивать за счет собственных средств не менее 10% стоимости каждого наименования Приобретений, указанных в Плане;</w:t>
      </w:r>
    </w:p>
    <w:p w:rsidR="00000000" w:rsidRDefault="006532EB">
      <w:pPr>
        <w:pStyle w:val="afa"/>
        <w:rPr>
          <w:color w:val="000000"/>
          <w:sz w:val="16"/>
          <w:szCs w:val="16"/>
        </w:rPr>
      </w:pPr>
      <w:bookmarkStart w:id="44" w:name="sub_12019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6532EB">
      <w:pPr>
        <w:pStyle w:val="afb"/>
      </w:pPr>
      <w:r>
        <w:fldChar w:fldCharType="begin"/>
      </w:r>
      <w:r>
        <w:instrText>HYPERLINK "garantF1://26654968.132"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 96 в подпункт 9 пункта 2.1 приложения внесены изменения</w:t>
      </w:r>
    </w:p>
    <w:p w:rsidR="00000000" w:rsidRDefault="006532EB">
      <w:pPr>
        <w:pStyle w:val="afb"/>
      </w:pPr>
      <w:hyperlink r:id="rId15" w:history="1">
        <w:r>
          <w:rPr>
            <w:rStyle w:val="a4"/>
          </w:rPr>
          <w:t>См</w:t>
        </w:r>
        <w:r>
          <w:rPr>
            <w:rStyle w:val="a4"/>
          </w:rPr>
          <w:t>. текст подпункта в предыдущей редакции</w:t>
        </w:r>
      </w:hyperlink>
    </w:p>
    <w:p w:rsidR="00000000" w:rsidRDefault="006532EB">
      <w:r>
        <w:t>9) глава хозяйства обязуется использовать Грант и Помощь в течение 18 месяцев со дня поступления средств на его счет и использовать имущество, закупаемое за счет Гранта, исключительно на развитие хозяйства;</w:t>
      </w:r>
    </w:p>
    <w:p w:rsidR="00000000" w:rsidRDefault="006532EB">
      <w:bookmarkStart w:id="45" w:name="sub_120110"/>
      <w:r>
        <w:t>10) хозяйство планирует создание не менее одного постоянного рабочего места на каждые 500 тысяч рублей Гранта;</w:t>
      </w:r>
    </w:p>
    <w:p w:rsidR="00000000" w:rsidRDefault="006532EB">
      <w:bookmarkStart w:id="46" w:name="sub_120111"/>
      <w:bookmarkEnd w:id="45"/>
      <w:r>
        <w:t>11) заявитель заключил договоры (предварительные договоры) о реализации сельскохозяйственной продукции на сумму более 30 тысяч рублей;</w:t>
      </w:r>
    </w:p>
    <w:p w:rsidR="00000000" w:rsidRDefault="006532EB">
      <w:bookmarkStart w:id="47" w:name="sub_120112"/>
      <w:bookmarkEnd w:id="46"/>
      <w:r>
        <w:t>12) заявитель обязуется осуществлять деятельность хозяйства в течение не менее пяти лет после получен</w:t>
      </w:r>
      <w:r>
        <w:t>ия Гранта;</w:t>
      </w:r>
    </w:p>
    <w:p w:rsidR="00000000" w:rsidRDefault="006532EB">
      <w:bookmarkStart w:id="48" w:name="sub_120113"/>
      <w:bookmarkEnd w:id="47"/>
      <w:r>
        <w:t xml:space="preserve">13) заявитель соглашается на передачу и обработку его персональных данных в соответствии с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6532EB">
      <w:bookmarkStart w:id="49" w:name="sub_120114"/>
      <w:bookmarkEnd w:id="48"/>
      <w:r>
        <w:t xml:space="preserve">14) заявитель постоянно проживает или </w:t>
      </w:r>
      <w:r>
        <w:t>обязуется переехать на постоянное место жительства в муниципальное образование по месту нахождения и регистрации хозяйства, главой которого он является и данное хозяйство является единственным местом трудоустройства заявителя;</w:t>
      </w:r>
    </w:p>
    <w:p w:rsidR="00000000" w:rsidRDefault="006532EB">
      <w:pPr>
        <w:pStyle w:val="afa"/>
        <w:rPr>
          <w:color w:val="000000"/>
          <w:sz w:val="16"/>
          <w:szCs w:val="16"/>
        </w:rPr>
      </w:pPr>
      <w:bookmarkStart w:id="50" w:name="sub_120115"/>
      <w:bookmarkEnd w:id="49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50"/>
    <w:p w:rsidR="00000000" w:rsidRDefault="006532EB">
      <w:pPr>
        <w:pStyle w:val="afb"/>
      </w:pPr>
      <w:r>
        <w:fldChar w:fldCharType="begin"/>
      </w:r>
      <w:r>
        <w:instrText>HYPERLINK "garantF1://26654968.133"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 96 пункт 2.1 приложения дополнен подпунктом 15</w:t>
      </w:r>
    </w:p>
    <w:p w:rsidR="00000000" w:rsidRDefault="006532EB">
      <w:r>
        <w:t xml:space="preserve">15) в крестьянском (фермерском) хозяйстве отсутствует просроченная </w:t>
      </w:r>
      <w:r>
        <w:t>задолженность по страховым взносам, пеням, штрафам.</w:t>
      </w:r>
    </w:p>
    <w:p w:rsidR="00000000" w:rsidRDefault="006532EB"/>
    <w:p w:rsidR="00000000" w:rsidRDefault="006532EB">
      <w:pPr>
        <w:pStyle w:val="1"/>
      </w:pPr>
      <w:bookmarkStart w:id="51" w:name="sub_1300"/>
      <w:r>
        <w:t>III. Порядок проведения конкурса среди заявителей</w:t>
      </w:r>
    </w:p>
    <w:bookmarkEnd w:id="51"/>
    <w:p w:rsidR="00000000" w:rsidRDefault="006532EB"/>
    <w:p w:rsidR="00000000" w:rsidRDefault="006532EB">
      <w:bookmarkStart w:id="52" w:name="sub_1301"/>
      <w:r>
        <w:t>3.1. Объявление конкурса</w:t>
      </w:r>
    </w:p>
    <w:p w:rsidR="00000000" w:rsidRDefault="006532EB">
      <w:pPr>
        <w:pStyle w:val="afa"/>
        <w:rPr>
          <w:color w:val="000000"/>
          <w:sz w:val="16"/>
          <w:szCs w:val="16"/>
        </w:rPr>
      </w:pPr>
      <w:bookmarkStart w:id="53" w:name="sub_13011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6532EB">
      <w:pPr>
        <w:pStyle w:val="afb"/>
      </w:pPr>
      <w:r>
        <w:fldChar w:fldCharType="begin"/>
      </w:r>
      <w:r>
        <w:instrText>HYPERLINK "garantF1://26654968.14"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 96 в подпункт 3.1.1 пункта 3.1 приложения внесены изменения</w:t>
      </w:r>
    </w:p>
    <w:p w:rsidR="00000000" w:rsidRDefault="006532EB">
      <w:pPr>
        <w:pStyle w:val="afb"/>
      </w:pPr>
      <w:hyperlink r:id="rId1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532EB">
      <w:r>
        <w:t>3.1.1. Объявление о проведении конкурса размещается</w:t>
      </w:r>
      <w:r>
        <w:t xml:space="preserve"> Министерством сельского хозяйства и продовольственной политики Республики Саха (Якутия) на официальном сайте по адресу: www.sakha.gov.ru/minselhoz не позднее чем за 10 календарных дней до даты начала приема заявок и документов.</w:t>
      </w:r>
    </w:p>
    <w:p w:rsidR="00000000" w:rsidRDefault="006532EB">
      <w:bookmarkStart w:id="54" w:name="sub_13012"/>
      <w:r>
        <w:t xml:space="preserve">3.1.2. Объявление </w:t>
      </w:r>
      <w:r>
        <w:t>о проведении конкурса должно содержать следующую информацию:</w:t>
      </w:r>
    </w:p>
    <w:bookmarkEnd w:id="54"/>
    <w:p w:rsidR="00000000" w:rsidRDefault="006532EB">
      <w:r>
        <w:t>дату и время начала и окончания приема заявок и документов;</w:t>
      </w:r>
    </w:p>
    <w:p w:rsidR="00000000" w:rsidRDefault="006532EB">
      <w:r>
        <w:t>почтовые и фактические адреса организатора для представления заявок и документов, номера телефонов для справок;</w:t>
      </w:r>
    </w:p>
    <w:p w:rsidR="00000000" w:rsidRDefault="006532EB">
      <w:r>
        <w:t>график (режим)</w:t>
      </w:r>
      <w:r>
        <w:t xml:space="preserve"> работы организатора конкурса;</w:t>
      </w:r>
    </w:p>
    <w:p w:rsidR="00000000" w:rsidRDefault="006532EB">
      <w:r>
        <w:t>номера кабинетов, в которых предоставляется информация о проведении конкурса;</w:t>
      </w:r>
    </w:p>
    <w:p w:rsidR="00000000" w:rsidRDefault="006532EB">
      <w:r>
        <w:t>перечень нормативных правовых актов, регулирующих порядок проведения конкурса;</w:t>
      </w:r>
    </w:p>
    <w:p w:rsidR="00000000" w:rsidRDefault="006532EB">
      <w:r>
        <w:t>требования к заявителям;</w:t>
      </w:r>
    </w:p>
    <w:p w:rsidR="00000000" w:rsidRDefault="006532EB">
      <w:r>
        <w:t>перечень документов, представляемых заявите</w:t>
      </w:r>
      <w:r>
        <w:t>лем для участия в конкурсе;</w:t>
      </w:r>
    </w:p>
    <w:p w:rsidR="00000000" w:rsidRDefault="006532EB">
      <w:r>
        <w:t>форма заявки и бизнес-плана.</w:t>
      </w:r>
    </w:p>
    <w:p w:rsidR="00000000" w:rsidRDefault="006532EB">
      <w:bookmarkStart w:id="55" w:name="sub_1302"/>
      <w:r>
        <w:t>3.2. Представление заявки</w:t>
      </w:r>
    </w:p>
    <w:p w:rsidR="00000000" w:rsidRDefault="006532EB">
      <w:pPr>
        <w:pStyle w:val="afa"/>
        <w:rPr>
          <w:color w:val="000000"/>
          <w:sz w:val="16"/>
          <w:szCs w:val="16"/>
        </w:rPr>
      </w:pPr>
      <w:bookmarkStart w:id="56" w:name="sub_13021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6532EB">
      <w:pPr>
        <w:pStyle w:val="afb"/>
      </w:pPr>
      <w:r>
        <w:lastRenderedPageBreak/>
        <w:fldChar w:fldCharType="begin"/>
      </w:r>
      <w:r>
        <w:instrText>HYPERLINK "garantF1://26654968.15"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</w:t>
      </w:r>
      <w:r>
        <w:t> 96 в подпункт 3.2.1 пункта 3.2 приложения внесены изменения</w:t>
      </w:r>
    </w:p>
    <w:p w:rsidR="00000000" w:rsidRDefault="006532EB">
      <w:pPr>
        <w:pStyle w:val="afb"/>
      </w:pPr>
      <w:hyperlink r:id="rId1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532EB">
      <w:r>
        <w:t xml:space="preserve">3.2.1. Для участия в конкурсе заявитель подает сотруднику Министерства сельского хозяйства и продовольственной политики Республики Саха (Якутия) заявку по форме утвержденной ведомственным актом Министерства сельского хозяйства и продовольственной политики </w:t>
      </w:r>
      <w:r>
        <w:t>Республики Саха (Якутия), и с приложением следующих документов:</w:t>
      </w:r>
    </w:p>
    <w:p w:rsidR="00000000" w:rsidRDefault="006532EB">
      <w:r>
        <w:t>заверенных им копий свидетельств о регистрации индивидуального предпринимателя - главы крестьянского (фермерского) хозяйства и постановке на учет в налоговом органе;</w:t>
      </w:r>
    </w:p>
    <w:p w:rsidR="00000000" w:rsidRDefault="006532EB">
      <w:r>
        <w:t xml:space="preserve">заверенной им копии его </w:t>
      </w:r>
      <w:hyperlink r:id="rId19" w:history="1">
        <w:r>
          <w:rPr>
            <w:rStyle w:val="a4"/>
          </w:rPr>
          <w:t>паспорта</w:t>
        </w:r>
      </w:hyperlink>
      <w:r>
        <w:t>;</w:t>
      </w:r>
    </w:p>
    <w:p w:rsidR="00000000" w:rsidRDefault="006532EB">
      <w:hyperlink r:id="rId20" w:history="1">
        <w:r>
          <w:rPr>
            <w:rStyle w:val="a4"/>
          </w:rPr>
          <w:t>справки</w:t>
        </w:r>
      </w:hyperlink>
      <w:r>
        <w:t xml:space="preserve"> об отсутствии задолженности по налоговым и иным обязательным платежам в бюджетную систему Российской Федерации, заверенной налоговым органом по месту регистрации </w:t>
      </w:r>
      <w:r>
        <w:t>крестьянского (фермерского) хозяйства;</w:t>
      </w:r>
    </w:p>
    <w:p w:rsidR="00000000" w:rsidRDefault="006532EB">
      <w:r>
        <w:t>заверенных им копий документов об образовании, подтверждающих наличие у него среднего специального или высшего сельскохозяйственного образования или получение дополнительного профессионального образования по сельскохо</w:t>
      </w:r>
      <w:r>
        <w:t xml:space="preserve">зяйственной специальности. В случае отсутствия указанных документов об образовании, представляет заверенные им и скрепленные печатью копии </w:t>
      </w:r>
      <w:hyperlink r:id="rId21" w:history="1">
        <w:r>
          <w:rPr>
            <w:rStyle w:val="a4"/>
          </w:rPr>
          <w:t>трудовой книжки</w:t>
        </w:r>
      </w:hyperlink>
      <w:r>
        <w:t>. В случае отсутствия документов, подтверждающих наличие необхо</w:t>
      </w:r>
      <w:r>
        <w:t>димого образования или стажа работы, представляет справку администрации сельского поселения о вхождении его в состав членов личного подсобного хозяйства в течение не менее трех лет;</w:t>
      </w:r>
    </w:p>
    <w:p w:rsidR="00000000" w:rsidRDefault="006532EB">
      <w:r>
        <w:t>бизнес-плана по форме, утвержденной приказом Министерства сельского хозяйс</w:t>
      </w:r>
      <w:r>
        <w:t>тва и продовольственной политики Республики Саха (Якутия), предусматривающего ведение рентабельного производства, увеличение объема реализуемой сельскохозяйственной продукции и создание в крестьянском (фермерском) хозяйстве не менее трех постоянных рабочих</w:t>
      </w:r>
      <w:r>
        <w:t xml:space="preserve"> мест, а также содержащего план расходов, предлагаемых к софинансированию за счет гранта на создание и развитие крестьянского (фермерского) хозяйства и единовременной помощи на бытовое обустройство;</w:t>
      </w:r>
    </w:p>
    <w:p w:rsidR="00000000" w:rsidRDefault="006532EB">
      <w:r>
        <w:t>заверенных им копий договоров (предварительных договоров)</w:t>
      </w:r>
      <w:r>
        <w:t xml:space="preserve"> о реализации сельскохозяйственной продукции на сумму более 30 тысяч рублей в календарном году, в котором ему предоставляется грант либо единовременная помощь;</w:t>
      </w:r>
    </w:p>
    <w:p w:rsidR="00000000" w:rsidRDefault="006532EB">
      <w:r>
        <w:t xml:space="preserve">ходатайства главы администрации муниципального района или городского округа по месту нахождения </w:t>
      </w:r>
      <w:r>
        <w:t>крестьянского (фермерского) хозяйства о включении его в состав участников Программы по форме, утвержденной приказом Министерства сельского хозяйства и продовольственной политики Республики Саха (Якутия);</w:t>
      </w:r>
    </w:p>
    <w:p w:rsidR="00000000" w:rsidRDefault="006532EB">
      <w:r>
        <w:t>выписки/выписок из банковского счета/счетов, подтвер</w:t>
      </w:r>
      <w:r>
        <w:t>ждающих наличие на счету денежных средств в объеме не менее 10 процентов от запрашиваемой суммы грантов и единовременной помощи, но не менее 100 тысяч рублей;</w:t>
      </w:r>
    </w:p>
    <w:p w:rsidR="00000000" w:rsidRDefault="006532EB">
      <w:r>
        <w:t>заверенных им копий документов, подтверждающих его право собственности на движимое и/или недвижим</w:t>
      </w:r>
      <w:r>
        <w:t>ое имущество, участвующее в реализации бизнес-плана, либо имущество члена его крестьянского (фермерского) хозяйства, а также документов, подтверждающих остаточную стоимость указанного имущества (представляется в случае, если в соответствии с представленным</w:t>
      </w:r>
      <w:r>
        <w:t xml:space="preserve"> заявителем бизнес-планом предусматривается использование собственного имущества заявителя либо члена его хозяйства);</w:t>
      </w:r>
    </w:p>
    <w:p w:rsidR="00000000" w:rsidRDefault="006532EB">
      <w:r>
        <w:t>письма финансово-кредитной организации о предварительной готовности, в случае получения заявителем гранта, предоставить ему кредит с указа</w:t>
      </w:r>
      <w:r>
        <w:t xml:space="preserve">нием суммы </w:t>
      </w:r>
      <w:r>
        <w:lastRenderedPageBreak/>
        <w:t>кредита, срока возврата и процентной ставки (представляется в случае, если в соответствии с представленным заявителем бизнес-планом предусматривается привлечение заемных средств);</w:t>
      </w:r>
    </w:p>
    <w:p w:rsidR="00000000" w:rsidRDefault="006532EB">
      <w:r>
        <w:t>презентации проекта (бизнес-плана), отражающей основные экономиче</w:t>
      </w:r>
      <w:r>
        <w:t>ские показатели проекта и этапы его реализации, по форме, утвержденной приказом Министерства сельского хозяйства и продовольственной политики Республики Саха (Якутия), на бумажном и электронном носителях;</w:t>
      </w:r>
    </w:p>
    <w:p w:rsidR="00000000" w:rsidRDefault="006532EB">
      <w:bookmarkStart w:id="57" w:name="sub_32113"/>
      <w:r>
        <w:t xml:space="preserve">заверенную заявителем копию </w:t>
      </w:r>
      <w:hyperlink r:id="rId22" w:history="1">
        <w:r>
          <w:rPr>
            <w:rStyle w:val="a4"/>
          </w:rPr>
          <w:t>трудовой книжки</w:t>
        </w:r>
      </w:hyperlink>
      <w:r>
        <w:t>;</w:t>
      </w:r>
    </w:p>
    <w:bookmarkEnd w:id="57"/>
    <w:p w:rsidR="00000000" w:rsidRDefault="006532EB">
      <w:r>
        <w:t>письменное обязательство переехать на постоянное место жительства в муниципальное образование по месту нахождения и регистрации хозяйства в случаях, если заявитель зарегистрирован в другом муниципальном об</w:t>
      </w:r>
      <w:r>
        <w:t>разовании;</w:t>
      </w:r>
    </w:p>
    <w:p w:rsidR="00000000" w:rsidRDefault="006532EB">
      <w:r>
        <w:t xml:space="preserve">справку от имени заявителя о том, что крестьянское (фермерское) хозяйство, главой которого является заявитель, подпадает под критерии микропредприятия, установленные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</w:t>
      </w:r>
      <w:r>
        <w:t xml:space="preserve">еднего предпринимательства в Российской Федерации", с указанием средней численности работников за предшествующий календарный год, выручки от реализации товаров (работ, услуг) без учета </w:t>
      </w:r>
      <w:hyperlink r:id="rId24" w:history="1">
        <w:r>
          <w:rPr>
            <w:rStyle w:val="a4"/>
          </w:rPr>
          <w:t>налога</w:t>
        </w:r>
      </w:hyperlink>
      <w:r>
        <w:t xml:space="preserve"> на добавленную стоимость</w:t>
      </w:r>
      <w:r>
        <w:t xml:space="preserve"> за предшествующий календарный год и балансовой стоимости активов (остаточная стоимость основных средств и нематериальных активов) за предшествующий календарный год.</w:t>
      </w:r>
    </w:p>
    <w:p w:rsidR="00000000" w:rsidRDefault="006532EB">
      <w:r>
        <w:t>Заявитель вправе представить дополнительные материалы, включая фотографии, публикации в ср</w:t>
      </w:r>
      <w:r>
        <w:t>едствах массовой информации, рекомендательные письма и иные документы.</w:t>
      </w:r>
    </w:p>
    <w:p w:rsidR="00000000" w:rsidRDefault="006532EB">
      <w:bookmarkStart w:id="58" w:name="sub_13022"/>
      <w:r>
        <w:t>3.2.2. При представлении документов, требующих заверения и состоящих из нескольких листов, заверяется каждый лист. Оригиналы документов представляются для проверки соответствия</w:t>
      </w:r>
      <w:r>
        <w:t xml:space="preserve"> копиям Конкурсной комиссии при защите проекта.</w:t>
      </w:r>
    </w:p>
    <w:p w:rsidR="00000000" w:rsidRDefault="006532EB">
      <w:pPr>
        <w:pStyle w:val="afa"/>
        <w:rPr>
          <w:color w:val="000000"/>
          <w:sz w:val="16"/>
          <w:szCs w:val="16"/>
        </w:rPr>
      </w:pPr>
      <w:bookmarkStart w:id="59" w:name="sub_13023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6532EB">
      <w:pPr>
        <w:pStyle w:val="afb"/>
      </w:pPr>
      <w:r>
        <w:fldChar w:fldCharType="begin"/>
      </w:r>
      <w:r>
        <w:instrText>HYPERLINK "garantF1://26654968.16"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 96 в подпункт 3.2.3 пункта 3.2 приложения</w:t>
      </w:r>
      <w:r>
        <w:t xml:space="preserve"> внесены изменения</w:t>
      </w:r>
    </w:p>
    <w:p w:rsidR="00000000" w:rsidRDefault="006532EB">
      <w:pPr>
        <w:pStyle w:val="afb"/>
      </w:pPr>
      <w:hyperlink r:id="rId2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532EB">
      <w:r>
        <w:t>3.2.3. Прием заявок и документов осуществляется в течение 25 календарных дней с даты начала приема заявок и документов.</w:t>
      </w:r>
    </w:p>
    <w:p w:rsidR="00000000" w:rsidRDefault="006532EB">
      <w:r>
        <w:t>По истечении указанного срока заявк</w:t>
      </w:r>
      <w:r>
        <w:t>и и документы приему не подлежат.</w:t>
      </w:r>
    </w:p>
    <w:p w:rsidR="00000000" w:rsidRDefault="006532EB">
      <w:bookmarkStart w:id="60" w:name="sub_13024"/>
      <w:r>
        <w:t xml:space="preserve">3.2.4. Заявка и документы, указанные в </w:t>
      </w:r>
      <w:hyperlink w:anchor="sub_13021" w:history="1">
        <w:r>
          <w:rPr>
            <w:rStyle w:val="a4"/>
          </w:rPr>
          <w:t>подпункте 3.2.1</w:t>
        </w:r>
      </w:hyperlink>
      <w:r>
        <w:t xml:space="preserve"> настоящего Порядка, представляются сотруднику Министерства сельского хозяйства и продовольственной политики Республики Саха (Якутия</w:t>
      </w:r>
      <w:r>
        <w:t>), назначенному соответствующим приказом Министерства сельского хозяйства и продовольственной политики Республики Саха (Якутия) (далее - уполномоченный работник Министерства), в папке, прошитыми, заверенными подписью заявителя и печатью. При этом на двух э</w:t>
      </w:r>
      <w:r>
        <w:t>кземплярах описи уполномоченным сотрудником Министерства, принявшим документы, проставляется отметка, подтверждающая прием документов, с указанием даты, времени приема и номера заявки. Первый экземпляр описи приобщается к пакету документов, второй экземпля</w:t>
      </w:r>
      <w:r>
        <w:t>р описи остается у заявителя.</w:t>
      </w:r>
    </w:p>
    <w:p w:rsidR="00000000" w:rsidRDefault="006532EB">
      <w:bookmarkStart w:id="61" w:name="sub_13025"/>
      <w:bookmarkEnd w:id="60"/>
      <w:r>
        <w:t>3.2.5. Регистрация полученных заявок и документов осуществляется уполномоченным сотрудником Министерства, принявшим документы, по мере их поступления в журнале регистрации заявок. Регистрация заявок и докумен</w:t>
      </w:r>
      <w:r>
        <w:t>тов осуществляется в момент их представления. При регистрации заявке присваивается входящий номер.</w:t>
      </w:r>
    </w:p>
    <w:p w:rsidR="00000000" w:rsidRDefault="006532EB">
      <w:bookmarkStart w:id="62" w:name="sub_13026"/>
      <w:bookmarkEnd w:id="61"/>
      <w:r>
        <w:t>3.2.6. Ответственность за достоверность сведений, указанных в заявке и документах, несет заявитель.</w:t>
      </w:r>
    </w:p>
    <w:p w:rsidR="00000000" w:rsidRDefault="006532EB">
      <w:bookmarkStart w:id="63" w:name="sub_13027"/>
      <w:bookmarkEnd w:id="62"/>
      <w:r>
        <w:lastRenderedPageBreak/>
        <w:t xml:space="preserve">3.2.7. Подать заявку </w:t>
      </w:r>
      <w:r>
        <w:t>для участия в конкурсе заявитель имеет право сам или через уполномоченных им представителей.</w:t>
      </w:r>
    </w:p>
    <w:p w:rsidR="00000000" w:rsidRDefault="006532EB">
      <w:bookmarkStart w:id="64" w:name="sub_13028"/>
      <w:bookmarkEnd w:id="63"/>
      <w:r>
        <w:t>3.2.8. При приеме заявки и документов проверка их полноты и соответствия установленным требованиям не осуществляется.</w:t>
      </w:r>
    </w:p>
    <w:p w:rsidR="00000000" w:rsidRDefault="006532EB">
      <w:bookmarkStart w:id="65" w:name="sub_13029"/>
      <w:bookmarkEnd w:id="64"/>
      <w:r>
        <w:t>3.2.9. Уп</w:t>
      </w:r>
      <w:r>
        <w:t xml:space="preserve">олномоченный сотрудник Министерства в течение не более 5 рабочих дней с даты регистрации заявки в журнале регистрации заявок рассматривает поступившие документы, проводит их предварительную экспертизу на предмет соответствия требованиям </w:t>
      </w:r>
      <w:hyperlink w:anchor="sub_1201" w:history="1">
        <w:r>
          <w:rPr>
            <w:rStyle w:val="a4"/>
          </w:rPr>
          <w:t>пункта 2.1</w:t>
        </w:r>
      </w:hyperlink>
      <w:r>
        <w:t xml:space="preserve"> и </w:t>
      </w:r>
      <w:hyperlink w:anchor="sub_13021" w:history="1">
        <w:r>
          <w:rPr>
            <w:rStyle w:val="a4"/>
          </w:rPr>
          <w:t>подпункта 3.2.1</w:t>
        </w:r>
      </w:hyperlink>
      <w:r>
        <w:t xml:space="preserve"> настоящего Порядка и в случае их соответствия включает заявку в перечень заявок, подлежащих рассмотрению на заседании Конкурсной комиссии. Перечень заявок формируется в порядке даты и времени р</w:t>
      </w:r>
      <w:r>
        <w:t>егистрации заявки в журнале регистрации заявок. В перечне заявок указывается наименование заявителя, адрес его регистрации, наименование проекта, дата, время и место рассмотрения проекта Конкурсной комиссией.</w:t>
      </w:r>
    </w:p>
    <w:p w:rsidR="00000000" w:rsidRDefault="006532EB">
      <w:bookmarkStart w:id="66" w:name="sub_130210"/>
      <w:bookmarkEnd w:id="65"/>
      <w:r>
        <w:t>3.2.10. Основаниями для отка</w:t>
      </w:r>
      <w:r>
        <w:t>за во включении заявки в перечень заявок, подлежащих рассмотрению на заседании Конкурсной комиссии, являются:</w:t>
      </w:r>
    </w:p>
    <w:bookmarkEnd w:id="66"/>
    <w:p w:rsidR="00000000" w:rsidRDefault="006532EB">
      <w:r>
        <w:t>несоответствие сведений, изложенных в заявке и прилагаемых документах, действительности;</w:t>
      </w:r>
    </w:p>
    <w:p w:rsidR="00000000" w:rsidRDefault="006532EB">
      <w:r>
        <w:t xml:space="preserve">несоответствие заявителя либо формы и содержания заявки требованиям </w:t>
      </w:r>
      <w:hyperlink w:anchor="sub_1201" w:history="1">
        <w:r>
          <w:rPr>
            <w:rStyle w:val="a4"/>
          </w:rPr>
          <w:t>пункта 2.1</w:t>
        </w:r>
      </w:hyperlink>
      <w:r>
        <w:t xml:space="preserve"> и </w:t>
      </w:r>
      <w:hyperlink w:anchor="sub_13021" w:history="1">
        <w:r>
          <w:rPr>
            <w:rStyle w:val="a4"/>
          </w:rPr>
          <w:t>подпункта 3.2.1</w:t>
        </w:r>
      </w:hyperlink>
      <w:r>
        <w:t xml:space="preserve"> настоящего Порядка, а также наличия исправлений и подчисток в заявке и прилагаемых документах.</w:t>
      </w:r>
    </w:p>
    <w:p w:rsidR="00000000" w:rsidRDefault="006532EB">
      <w:pPr>
        <w:pStyle w:val="afa"/>
        <w:rPr>
          <w:color w:val="000000"/>
          <w:sz w:val="16"/>
          <w:szCs w:val="16"/>
        </w:rPr>
      </w:pPr>
      <w:bookmarkStart w:id="67" w:name="sub_130211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6532EB">
      <w:pPr>
        <w:pStyle w:val="afb"/>
      </w:pPr>
      <w:r>
        <w:fldChar w:fldCharType="begin"/>
      </w:r>
      <w:r>
        <w:instrText>HYPERLINK "garantF1://26654968.17"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 96 в подпункт 3.2.11 пункта 3.2 приложения внесены изменения</w:t>
      </w:r>
    </w:p>
    <w:p w:rsidR="00000000" w:rsidRDefault="006532EB">
      <w:pPr>
        <w:pStyle w:val="afb"/>
      </w:pPr>
      <w:hyperlink r:id="rId26" w:history="1">
        <w:r>
          <w:rPr>
            <w:rStyle w:val="a4"/>
          </w:rPr>
          <w:t>См. тек</w:t>
        </w:r>
        <w:r>
          <w:rPr>
            <w:rStyle w:val="a4"/>
          </w:rPr>
          <w:t>ст подпункта в предыдущей редакции</w:t>
        </w:r>
      </w:hyperlink>
    </w:p>
    <w:p w:rsidR="00000000" w:rsidRDefault="006532EB">
      <w:r>
        <w:t>3.2.11. Мотивированный отказ во включении заявки в перечень заявок, подлежащих рассмотрению на заседании Конкурсной комиссии, не позднее 7 рабочих дней с установленной даты окончания приема заявок и документов направля</w:t>
      </w:r>
      <w:r>
        <w:t>ется заявителю по почте либо вручается ему лично. Отказ во включении заявки в перечень заявок, подлежащих рассмотрению на заседании Конкурсной комиссии, может быть обжалован в установленном законодательством порядке.</w:t>
      </w:r>
    </w:p>
    <w:p w:rsidR="00000000" w:rsidRDefault="006532EB">
      <w:bookmarkStart w:id="68" w:name="sub_130212"/>
      <w:r>
        <w:t>3.2.12. В течение 5 рабочих д</w:t>
      </w:r>
      <w:r>
        <w:t xml:space="preserve">ней с установленной даты окончания приема заявок и документов перечень заявок, подлежащих рассмотрению на заседании Конкурсной комиссии, размещается на официальном сайте по адресу: www.sakha.gov.ru/minselhoz, и в этот же срок с представленными материалами </w:t>
      </w:r>
      <w:r>
        <w:t>передается в Конкурсную комиссию.</w:t>
      </w:r>
    </w:p>
    <w:p w:rsidR="00000000" w:rsidRDefault="006532EB">
      <w:bookmarkStart w:id="69" w:name="sub_1303"/>
      <w:bookmarkEnd w:id="68"/>
      <w:r>
        <w:t>3.3. Рассмотрение заявки Конкурсной комиссией:</w:t>
      </w:r>
    </w:p>
    <w:p w:rsidR="00000000" w:rsidRDefault="006532EB">
      <w:bookmarkStart w:id="70" w:name="sub_13031"/>
      <w:bookmarkEnd w:id="69"/>
      <w:r>
        <w:t>3.3.1. Конкурс проводится в течение 10 рабочих дней с установленной даты окончания приема заявок и документов. В случае, если конкурс провод</w:t>
      </w:r>
      <w:r>
        <w:t>ится в течение нескольких дней, датой проведения конкурса считается дата последнего заседания Конкурсной комиссии.</w:t>
      </w:r>
    </w:p>
    <w:p w:rsidR="00000000" w:rsidRDefault="006532EB">
      <w:pPr>
        <w:pStyle w:val="afa"/>
        <w:rPr>
          <w:color w:val="000000"/>
          <w:sz w:val="16"/>
          <w:szCs w:val="16"/>
        </w:rPr>
      </w:pPr>
      <w:bookmarkStart w:id="71" w:name="sub_13032"/>
      <w:bookmarkEnd w:id="7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6532EB">
      <w:pPr>
        <w:pStyle w:val="afb"/>
      </w:pPr>
      <w:r>
        <w:fldChar w:fldCharType="begin"/>
      </w:r>
      <w:r>
        <w:instrText>HYPERLINK "garantF1://26654968.18"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</w:t>
      </w:r>
      <w:r>
        <w:t>я) от 15 апреля 2015 г. N 96 подпункт 3.3.2 пункта 3.3 приложения изложен в новой редакции</w:t>
      </w:r>
    </w:p>
    <w:p w:rsidR="00000000" w:rsidRDefault="006532EB">
      <w:pPr>
        <w:pStyle w:val="afb"/>
      </w:pPr>
      <w:hyperlink r:id="rId2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532EB">
      <w:r>
        <w:t xml:space="preserve">3.3.2. Конкурсная комиссия принимает решение о победителях конкурса по результатам </w:t>
      </w:r>
      <w:r>
        <w:t>рассмотрения заявки и документов, представленных заявителем, а также защиты проекта (очного собеседования) лично заявителем либо его уполномоченным представителем на заседании Конкурсной комиссии.</w:t>
      </w:r>
    </w:p>
    <w:p w:rsidR="00000000" w:rsidRDefault="006532EB">
      <w:r>
        <w:t>Извещение о проведении заседания Конкурсной комиссии размещ</w:t>
      </w:r>
      <w:r>
        <w:t xml:space="preserve">ается на сайте по адресу: www.sakha.gov.ru/minselhoz не позднее 3 рабочих дней до начала </w:t>
      </w:r>
      <w:r>
        <w:lastRenderedPageBreak/>
        <w:t>рассмотрения заявок Конкурсной комиссией.</w:t>
      </w:r>
    </w:p>
    <w:p w:rsidR="00000000" w:rsidRDefault="006532EB">
      <w:bookmarkStart w:id="72" w:name="sub_13033"/>
      <w:r>
        <w:t>3.3.3. Конкурсная комиссия отклоняет заявку заявителя в случае:</w:t>
      </w:r>
    </w:p>
    <w:bookmarkEnd w:id="72"/>
    <w:p w:rsidR="00000000" w:rsidRDefault="006532EB">
      <w:r>
        <w:t>обнаружения неточностей в бизнес-плане заяв</w:t>
      </w:r>
      <w:r>
        <w:t>ителя;</w:t>
      </w:r>
    </w:p>
    <w:p w:rsidR="00000000" w:rsidRDefault="006532EB">
      <w:r>
        <w:t>неявки заявителя либо его представителя на защиту проекта в установленное время.</w:t>
      </w:r>
    </w:p>
    <w:p w:rsidR="00000000" w:rsidRDefault="006532EB">
      <w:r>
        <w:t>Решение Конкурсной комиссии по вопросу соответствия каждой конкурсной заявки требованиям настоящего Порядка отражается в протоколе заседания Конкурсной комиссии.</w:t>
      </w:r>
    </w:p>
    <w:p w:rsidR="00000000" w:rsidRDefault="006532EB">
      <w:bookmarkStart w:id="73" w:name="sub_13034"/>
      <w:r>
        <w:t>3.3.4. В качестве основных критериев оценки заявок, документов и в целом всего проекта для определения победителей конкурса устанавливаются (</w:t>
      </w:r>
      <w:hyperlink w:anchor="sub_1001" w:history="1">
        <w:r>
          <w:rPr>
            <w:rStyle w:val="a4"/>
          </w:rPr>
          <w:t>таблица 1</w:t>
        </w:r>
      </w:hyperlink>
      <w:r>
        <w:t>).</w:t>
      </w:r>
    </w:p>
    <w:bookmarkEnd w:id="73"/>
    <w:p w:rsidR="00000000" w:rsidRDefault="006532EB"/>
    <w:p w:rsidR="00000000" w:rsidRDefault="006532EB">
      <w:pPr>
        <w:ind w:firstLine="698"/>
        <w:jc w:val="right"/>
      </w:pPr>
      <w:bookmarkStart w:id="74" w:name="sub_1001"/>
      <w:r>
        <w:rPr>
          <w:rStyle w:val="a3"/>
        </w:rPr>
        <w:t>Таблица 1</w:t>
      </w:r>
    </w:p>
    <w:bookmarkEnd w:id="74"/>
    <w:p w:rsidR="00000000" w:rsidRDefault="006532EB"/>
    <w:p w:rsidR="00000000" w:rsidRDefault="006532EB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"/>
        <w:gridCol w:w="3226"/>
        <w:gridCol w:w="941"/>
        <w:gridCol w:w="1210"/>
        <w:gridCol w:w="1613"/>
        <w:gridCol w:w="1478"/>
        <w:gridCol w:w="1478"/>
        <w:gridCol w:w="1478"/>
        <w:gridCol w:w="1478"/>
        <w:gridCol w:w="1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 п/п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</w:t>
            </w:r>
            <w:r>
              <w:rPr>
                <w:sz w:val="23"/>
                <w:szCs w:val="23"/>
              </w:rPr>
              <w:t>ие критерия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 изм.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Удельный вес</w:t>
            </w:r>
          </w:p>
        </w:tc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собственного участия в проекте (включая собственное имущество и заемные средства) по отношению к сумме получаемого гранта и единовременной помощи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Менее 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11 до 20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21 до 40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41 до 60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61 до 80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создаваемых рабочих мест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Менее 1 либо более 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 до 3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4 до 5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6 до 7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8 до 9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10 до 15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Рентабельность производства после выхода на проектную мощность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и менее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0 до 5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5 до 10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10 до 15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15 до 20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Ежегодный объем выручки от реализации сельскохозяйственной продукции до выхода на проектную мощность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руб.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и менее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30 до 50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50 до 100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100 до 200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200 до 400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Ежегодный объем выручки от реализации сельскохозяйственной продукции после выхода на проектную мощность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руб.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и менее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30 до 250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250 до 500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500 до 750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750 до 1000 включительно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1000</w:t>
            </w:r>
          </w:p>
        </w:tc>
      </w:tr>
    </w:tbl>
    <w:p w:rsidR="00000000" w:rsidRDefault="006532E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532EB"/>
    <w:p w:rsidR="00000000" w:rsidRDefault="006532EB">
      <w:pPr>
        <w:pStyle w:val="afa"/>
        <w:rPr>
          <w:color w:val="000000"/>
          <w:sz w:val="16"/>
          <w:szCs w:val="16"/>
        </w:rPr>
      </w:pPr>
      <w:bookmarkStart w:id="75" w:name="sub_13035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6532EB">
      <w:pPr>
        <w:pStyle w:val="afb"/>
      </w:pPr>
      <w:r>
        <w:fldChar w:fldCharType="begin"/>
      </w:r>
      <w:r>
        <w:instrText>HYPERLINK "garantF1://26654968.19"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 96 в подпункт 3.3.5 пункта 3.3 приложения внесены изменения</w:t>
      </w:r>
    </w:p>
    <w:p w:rsidR="00000000" w:rsidRDefault="006532EB">
      <w:pPr>
        <w:pStyle w:val="afb"/>
      </w:pPr>
      <w:hyperlink r:id="rId2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532EB">
      <w:r>
        <w:t>3.3.5. Дополнительные критерии, учитываемые при оценке проекта (</w:t>
      </w:r>
      <w:hyperlink w:anchor="sub_1002" w:history="1">
        <w:r>
          <w:rPr>
            <w:rStyle w:val="a4"/>
          </w:rPr>
          <w:t>таблица 2</w:t>
        </w:r>
      </w:hyperlink>
      <w:r>
        <w:t>)</w:t>
      </w:r>
    </w:p>
    <w:p w:rsidR="00000000" w:rsidRDefault="006532EB"/>
    <w:p w:rsidR="00000000" w:rsidRDefault="006532EB">
      <w:pPr>
        <w:ind w:firstLine="698"/>
        <w:jc w:val="right"/>
      </w:pPr>
      <w:bookmarkStart w:id="76" w:name="sub_1002"/>
      <w:r>
        <w:rPr>
          <w:rStyle w:val="a3"/>
        </w:rPr>
        <w:t>Таблица 2</w:t>
      </w:r>
    </w:p>
    <w:bookmarkEnd w:id="76"/>
    <w:p w:rsidR="00000000" w:rsidRDefault="00653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600"/>
        <w:gridCol w:w="16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Наименование критерия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Удельный вес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Балл</w:t>
            </w:r>
            <w:r>
              <w:t>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</w:pPr>
            <w:r>
              <w:t>Направление деятельности заявителя согласно представленному проекту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1,0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f0"/>
            </w:pPr>
            <w:r>
              <w:t>Согласно таблице 3 соответствия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</w:pPr>
            <w:r>
              <w:t>Оценка проекта конкурсной комиссией</w:t>
            </w:r>
            <w:hyperlink w:anchor="sub_11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1,0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f0"/>
            </w:pPr>
            <w:r>
              <w:t>От 5 до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</w:pPr>
            <w:r>
              <w:t>При принятии решения о включении заявителей в состав участников региональной программы поддержки начинающих фермеров конкурсная комиссия наряду с информацией, указанной в документах заявителя, положительно учитывает:</w:t>
            </w:r>
          </w:p>
          <w:p w:rsidR="00000000" w:rsidRDefault="006532EB">
            <w:pPr>
              <w:pStyle w:val="afff0"/>
            </w:pPr>
            <w:r>
              <w:t xml:space="preserve">условия проживания заявителя и высокую </w:t>
            </w:r>
            <w:r>
              <w:t>степень его бытового обустройства по месту нахождения КФХ;</w:t>
            </w:r>
          </w:p>
          <w:p w:rsidR="00000000" w:rsidRDefault="006532EB">
            <w:pPr>
              <w:pStyle w:val="afff0"/>
            </w:pPr>
            <w:r>
              <w:t>отдаленность КФХ от крупных населенных пунктов;</w:t>
            </w:r>
          </w:p>
          <w:p w:rsidR="00000000" w:rsidRDefault="006532EB">
            <w:pPr>
              <w:pStyle w:val="afff0"/>
            </w:pPr>
            <w:r>
              <w:t>наличие собственных каналов сбыта производимой сельскохозяйственной продукции;</w:t>
            </w:r>
          </w:p>
          <w:p w:rsidR="00000000" w:rsidRDefault="006532EB">
            <w:pPr>
              <w:pStyle w:val="afff0"/>
            </w:pPr>
            <w:r>
              <w:t>членство в сельскохозяйственных потребительских кооперативах;</w:t>
            </w:r>
          </w:p>
          <w:p w:rsidR="00000000" w:rsidRDefault="006532EB">
            <w:pPr>
              <w:pStyle w:val="afff0"/>
            </w:pPr>
            <w:r>
              <w:t>меньший размер запрашиваемого гранта на создание крестьянского (фермерского) хозяйства;</w:t>
            </w:r>
          </w:p>
          <w:p w:rsidR="00000000" w:rsidRDefault="006532EB">
            <w:pPr>
              <w:pStyle w:val="afff0"/>
            </w:pPr>
            <w:r>
              <w:t>предоставление рабочих мест для местных жителей;</w:t>
            </w:r>
          </w:p>
          <w:p w:rsidR="00000000" w:rsidRDefault="006532EB">
            <w:pPr>
              <w:pStyle w:val="afff0"/>
            </w:pPr>
            <w:r>
              <w:t>социальную и бюджетную ответственность;</w:t>
            </w:r>
          </w:p>
          <w:p w:rsidR="00000000" w:rsidRDefault="006532EB">
            <w:pPr>
              <w:pStyle w:val="afff0"/>
            </w:pPr>
            <w:r>
              <w:t>наличие производственных фондов и их хорошее состояние;</w:t>
            </w:r>
          </w:p>
          <w:p w:rsidR="00000000" w:rsidRDefault="006532EB">
            <w:pPr>
              <w:pStyle w:val="afff0"/>
            </w:pPr>
            <w:r>
              <w:t>наличие племенных сельс</w:t>
            </w:r>
            <w:r>
              <w:t>кохозяйственных животных;</w:t>
            </w:r>
          </w:p>
          <w:p w:rsidR="00000000" w:rsidRDefault="006532EB">
            <w:pPr>
              <w:pStyle w:val="afff0"/>
            </w:pPr>
            <w:r>
              <w:t>наличие земель сельскохозяйственного назначения;</w:t>
            </w:r>
          </w:p>
          <w:p w:rsidR="00000000" w:rsidRDefault="006532EB">
            <w:pPr>
              <w:pStyle w:val="afff0"/>
            </w:pPr>
            <w:r>
              <w:t>деловую репутацию и кредитную историю;</w:t>
            </w:r>
          </w:p>
          <w:p w:rsidR="00000000" w:rsidRDefault="006532EB">
            <w:pPr>
              <w:pStyle w:val="afff0"/>
            </w:pPr>
            <w:r>
              <w:t>итоговые аттестационные оценки выпускника, указанные в приложении к документу об образовании;</w:t>
            </w:r>
          </w:p>
          <w:p w:rsidR="00000000" w:rsidRDefault="006532EB">
            <w:pPr>
              <w:pStyle w:val="afff0"/>
            </w:pPr>
            <w:r>
              <w:t>рекомендации и просьбы от органов муниципального</w:t>
            </w:r>
            <w:r>
              <w:t xml:space="preserve"> управления, физических лиц, </w:t>
            </w:r>
            <w:r>
              <w:lastRenderedPageBreak/>
              <w:t>общественных организаций, поручителей;</w:t>
            </w:r>
          </w:p>
          <w:p w:rsidR="00000000" w:rsidRDefault="006532EB">
            <w:pPr>
              <w:pStyle w:val="afff0"/>
            </w:pPr>
            <w:r>
              <w:t>общественную активность и ответственность заявителя;</w:t>
            </w:r>
          </w:p>
          <w:p w:rsidR="00000000" w:rsidRDefault="006532EB">
            <w:pPr>
              <w:pStyle w:val="afff0"/>
            </w:pPr>
            <w:r>
              <w:t>результаты очного собеседования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lastRenderedPageBreak/>
              <w:t>1,0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f0"/>
            </w:pPr>
            <w:r>
              <w:t>От 5 до 30</w:t>
            </w:r>
          </w:p>
        </w:tc>
      </w:tr>
    </w:tbl>
    <w:p w:rsidR="00000000" w:rsidRDefault="006532EB"/>
    <w:p w:rsidR="00000000" w:rsidRDefault="006532EB">
      <w:bookmarkStart w:id="77" w:name="sub_111"/>
      <w:r>
        <w:t>(1) Оценивается конкурсной комиссией исходя из экономической эффективности, социальной значимости для экономики республики, муниципального образования.</w:t>
      </w:r>
    </w:p>
    <w:bookmarkEnd w:id="77"/>
    <w:p w:rsidR="00000000" w:rsidRDefault="006532EB"/>
    <w:p w:rsidR="00000000" w:rsidRDefault="006532EB">
      <w:pPr>
        <w:ind w:firstLine="698"/>
        <w:jc w:val="right"/>
      </w:pPr>
      <w:bookmarkStart w:id="78" w:name="sub_1003"/>
      <w:r>
        <w:rPr>
          <w:rStyle w:val="a3"/>
        </w:rPr>
        <w:t>Таблица 3</w:t>
      </w:r>
    </w:p>
    <w:bookmarkEnd w:id="78"/>
    <w:p w:rsidR="00000000" w:rsidRDefault="006532EB"/>
    <w:p w:rsidR="00000000" w:rsidRDefault="006532EB">
      <w:pPr>
        <w:pStyle w:val="1"/>
      </w:pPr>
      <w:r>
        <w:t>Таблица соответствия баллов и направлений деятельности заявителя</w:t>
      </w:r>
    </w:p>
    <w:p w:rsidR="00000000" w:rsidRDefault="00653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840"/>
        <w:gridCol w:w="8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Б</w:t>
            </w:r>
            <w:r>
              <w:t>алл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Направление деятельности заявителя согласно представленному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f0"/>
            </w:pPr>
            <w:r>
              <w:t>Направления деятельности, не вошедшие в настоящую таблицу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f0"/>
            </w:pPr>
            <w:r>
              <w:t>Разведение овец, разведение коз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f0"/>
            </w:pPr>
            <w:r>
              <w:t>Выращи</w:t>
            </w:r>
            <w:r>
              <w:t>вание плодовых, ягодных культур, разведение сельскохозяйственной птицы, разведение кроликов и пушных зверей в условиях фермы, пчеловодство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f0"/>
            </w:pPr>
            <w:r>
              <w:t>Разведение свиней, молочное скотоводство без растениеводства, сельский туризм (в том числе спортивное рыболовство), кормопроизводство, реализация инновационного проекта</w:t>
            </w:r>
            <w:hyperlink w:anchor="sub_222" w:history="1">
              <w:r>
                <w:rPr>
                  <w:rStyle w:val="a4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f0"/>
            </w:pPr>
            <w:r>
              <w:t xml:space="preserve">Переработка сельскохозяйственной продукции, услуги по </w:t>
            </w:r>
            <w:r>
              <w:t>сбыту сельскохозяйственной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12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f0"/>
            </w:pPr>
            <w:r>
              <w:t>Коневодство, оленеводство, мясное скотоводство, овощеводство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15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f0"/>
            </w:pPr>
            <w:r>
              <w:t>Молочное скотоводство совместно с растениеводством</w:t>
            </w:r>
          </w:p>
        </w:tc>
      </w:tr>
    </w:tbl>
    <w:p w:rsidR="00000000" w:rsidRDefault="006532EB"/>
    <w:p w:rsidR="00000000" w:rsidRDefault="006532EB">
      <w:bookmarkStart w:id="79" w:name="sub_222"/>
      <w:r>
        <w:t>(2) К инновационным проектам в рамках настоящего постановления</w:t>
      </w:r>
      <w:r>
        <w:t xml:space="preserve"> относятся проекты, связанные с разработкой и внедрением технологически новых продуктов и процессов, а также значительных технологических усовершенствований продуктов и процессов, технологически новых или значительно усовершенствованных услуг, новых или зн</w:t>
      </w:r>
      <w:r>
        <w:t>ачительно усовершенствованных способов производства (передачи) услуг, ранее не использовавшихся на территории Республики Саха (Якутия).</w:t>
      </w:r>
    </w:p>
    <w:p w:rsidR="00000000" w:rsidRDefault="006532EB">
      <w:bookmarkStart w:id="80" w:name="sub_13036"/>
      <w:bookmarkEnd w:id="79"/>
      <w:r>
        <w:t>3.3.6. Оценка заявок и документов (проектов) осуществляется путем расчета совокупного показателя, включа</w:t>
      </w:r>
      <w:r>
        <w:t>ющего значения каждого из критериев оценки.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</w:t>
      </w:r>
      <w:r>
        <w:t>ям.</w:t>
      </w:r>
    </w:p>
    <w:p w:rsidR="00000000" w:rsidRDefault="006532EB">
      <w:bookmarkStart w:id="81" w:name="sub_13037"/>
      <w:bookmarkEnd w:id="80"/>
      <w:r>
        <w:t xml:space="preserve">3.3.7. Проекты, набравшие наибольшее значение совокупного показателя согласно </w:t>
      </w:r>
      <w:hyperlink w:anchor="sub_13034" w:history="1">
        <w:r>
          <w:rPr>
            <w:rStyle w:val="a4"/>
          </w:rPr>
          <w:t>пунктам 3.3.4</w:t>
        </w:r>
      </w:hyperlink>
      <w:r>
        <w:t xml:space="preserve"> и </w:t>
      </w:r>
      <w:hyperlink w:anchor="sub_13035" w:history="1">
        <w:r>
          <w:rPr>
            <w:rStyle w:val="a4"/>
          </w:rPr>
          <w:t>3.3.5</w:t>
        </w:r>
      </w:hyperlink>
      <w:r>
        <w:t xml:space="preserve"> признаются победителями конкурса.</w:t>
      </w:r>
    </w:p>
    <w:bookmarkEnd w:id="81"/>
    <w:p w:rsidR="00000000" w:rsidRDefault="006532E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532EB">
      <w:pPr>
        <w:pStyle w:val="afa"/>
      </w:pPr>
      <w:r>
        <w:t>По-видимому, в тексте предыду</w:t>
      </w:r>
      <w:r>
        <w:t xml:space="preserve">щего абзаца допущена опечатка. Имеется в виду "согласно </w:t>
      </w:r>
      <w:hyperlink w:anchor="sub_13034" w:history="1">
        <w:r>
          <w:rPr>
            <w:rStyle w:val="a4"/>
          </w:rPr>
          <w:t>подпунктам 3.3.4</w:t>
        </w:r>
      </w:hyperlink>
      <w:r>
        <w:t xml:space="preserve"> и </w:t>
      </w:r>
      <w:hyperlink w:anchor="sub_13035" w:history="1">
        <w:r>
          <w:rPr>
            <w:rStyle w:val="a4"/>
          </w:rPr>
          <w:t>3.3.5</w:t>
        </w:r>
      </w:hyperlink>
      <w:r>
        <w:t>"</w:t>
      </w:r>
    </w:p>
    <w:p w:rsidR="00000000" w:rsidRDefault="006532EB">
      <w:bookmarkStart w:id="82" w:name="sub_13038"/>
      <w:r>
        <w:t>3.3.8. В случае равенства значений совокупного показателя нескольких заявителей победитель определяется Конкурс</w:t>
      </w:r>
      <w:r>
        <w:t xml:space="preserve">ной комиссией путем голосования в порядке, установленном </w:t>
      </w:r>
      <w:hyperlink w:anchor="sub_2000" w:history="1">
        <w:r>
          <w:rPr>
            <w:rStyle w:val="a4"/>
          </w:rPr>
          <w:t>положением</w:t>
        </w:r>
      </w:hyperlink>
      <w:r>
        <w:t xml:space="preserve"> о Конкурсной комиссии.</w:t>
      </w:r>
    </w:p>
    <w:p w:rsidR="00000000" w:rsidRDefault="006532EB">
      <w:bookmarkStart w:id="83" w:name="sub_13039"/>
      <w:bookmarkEnd w:id="82"/>
      <w:r>
        <w:t>3.3.9. Решение Конкурсной комиссии оформляется протоколом, который утверждается председателем Конкурсной комиссии или его</w:t>
      </w:r>
      <w:r>
        <w:t xml:space="preserve"> заместителем и в течение 5 рабочих дней с даты проведения конкурса направляется в Министерство сельского </w:t>
      </w:r>
      <w:r>
        <w:lastRenderedPageBreak/>
        <w:t>хозяйства и продовольственной политики Республики Саха (Якутия). В протоколе Конкурсной комиссии, помимо информации о победителях, отражается информац</w:t>
      </w:r>
      <w:r>
        <w:t>ия о размерах предоставляемых им грантов на развитие крестьянского (фермерского) хозяйства вместе с единовременной помощью на бытовое обустройство либо только грантов, либо только единовременной помощи.</w:t>
      </w:r>
    </w:p>
    <w:p w:rsidR="00000000" w:rsidRDefault="006532EB">
      <w:pPr>
        <w:pStyle w:val="afa"/>
        <w:rPr>
          <w:color w:val="000000"/>
          <w:sz w:val="16"/>
          <w:szCs w:val="16"/>
        </w:rPr>
      </w:pPr>
      <w:bookmarkStart w:id="84" w:name="sub_130310"/>
      <w:bookmarkEnd w:id="8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6532EB">
      <w:pPr>
        <w:pStyle w:val="afb"/>
      </w:pPr>
      <w:r>
        <w:fldChar w:fldCharType="begin"/>
      </w:r>
      <w:r>
        <w:instrText>HYPERLINK "garantF1://26654968.110"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 96 в подпункт 3.3.10 пункта 3.3 приложения внесены изменения</w:t>
      </w:r>
    </w:p>
    <w:p w:rsidR="00000000" w:rsidRDefault="006532EB">
      <w:pPr>
        <w:pStyle w:val="afb"/>
      </w:pPr>
      <w:hyperlink r:id="rId2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532EB">
      <w:r>
        <w:t>3.3.10. В течение 3 рабочих дней с даты подписания протокола Конкурсной комиссии Министерство сельск</w:t>
      </w:r>
      <w:r>
        <w:t>ого хозяйства и продовольственной политики Республики Саха (Якутия) утверждает ведомственным актом победителей конкурса для предоставления им грантов на развитие крестьянского (фермерского) хозяйства и/или единовременной помощи на бытовое обустройство.</w:t>
      </w:r>
    </w:p>
    <w:p w:rsidR="00000000" w:rsidRDefault="006532EB">
      <w:pPr>
        <w:pStyle w:val="afa"/>
        <w:rPr>
          <w:color w:val="000000"/>
          <w:sz w:val="16"/>
          <w:szCs w:val="16"/>
        </w:rPr>
      </w:pPr>
      <w:bookmarkStart w:id="85" w:name="sub_130311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6532EB">
      <w:pPr>
        <w:pStyle w:val="afb"/>
      </w:pPr>
      <w:r>
        <w:fldChar w:fldCharType="begin"/>
      </w:r>
      <w:r>
        <w:instrText>HYPERLINK "garantF1://26654968.111"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 96 в подпункт 3.3.11 пункта 3.3 приложения внесены изменения</w:t>
      </w:r>
    </w:p>
    <w:p w:rsidR="00000000" w:rsidRDefault="006532EB">
      <w:pPr>
        <w:pStyle w:val="afb"/>
      </w:pPr>
      <w:hyperlink r:id="rId3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532EB">
      <w:r>
        <w:t>3.3.11. В течение 3 рабочих дней со дня издания ведомственного акта, утверждающего победителей конкурса, Министерство сельского хозяйства и продовольственной политики Республики Саха (Якутия) размещает указанны</w:t>
      </w:r>
      <w:r>
        <w:t>й список на официальном сайте по адресу: www.sakha.gov.ru/minselhoz.</w:t>
      </w:r>
    </w:p>
    <w:p w:rsidR="00000000" w:rsidRDefault="006532EB"/>
    <w:p w:rsidR="00000000" w:rsidRDefault="006532EB">
      <w:pPr>
        <w:pStyle w:val="1"/>
      </w:pPr>
      <w:bookmarkStart w:id="86" w:name="sub_1400"/>
      <w:r>
        <w:t>IV. Порядок предоставления гранта</w:t>
      </w:r>
    </w:p>
    <w:bookmarkEnd w:id="86"/>
    <w:p w:rsidR="00000000" w:rsidRDefault="006532EB"/>
    <w:p w:rsidR="00000000" w:rsidRDefault="006532EB">
      <w:bookmarkStart w:id="87" w:name="sub_1401"/>
      <w:r>
        <w:t xml:space="preserve">4.1. В течение 10 рабочих дней со дня утверждения ведомственного акта, указанного в </w:t>
      </w:r>
      <w:hyperlink w:anchor="sub_130310" w:history="1">
        <w:r>
          <w:rPr>
            <w:rStyle w:val="a4"/>
          </w:rPr>
          <w:t>подпункте 3.3.10</w:t>
        </w:r>
      </w:hyperlink>
      <w:r>
        <w:t xml:space="preserve"> настоящего Порядка, Министерство сельского хозяйства и продовольственной политики Саха (Якутия) заключает с начинающим фермером соглашение о предоставлении гранта на создание и развитие крестьянского (фермерского) хозяйства и/или единовременной помощи на</w:t>
      </w:r>
      <w:r>
        <w:t xml:space="preserve"> бытовое обустройство по форме, утвержденной приказом Министерство сельского хозяйства и продовольственной политики Республики Саха (Якутия).</w:t>
      </w:r>
    </w:p>
    <w:p w:rsidR="00000000" w:rsidRDefault="006532EB">
      <w:bookmarkStart w:id="88" w:name="sub_1402"/>
      <w:bookmarkEnd w:id="87"/>
      <w:r>
        <w:t>4.2. Министерство сельского хозяйства и продовольственной политики Саха (Якутия) в течение 5 рабоч</w:t>
      </w:r>
      <w:r>
        <w:t>их дней после заключения соглашения с начинающим фермером представляет в Министерство финансов Республики Саха (Якутия) заявку на перечисление грантов и единовременной помощи.</w:t>
      </w:r>
    </w:p>
    <w:bookmarkEnd w:id="88"/>
    <w:p w:rsidR="00000000" w:rsidRDefault="006532EB">
      <w:r>
        <w:t>В случае, если бизнес-планом начинающего фермера предусмотрено получение</w:t>
      </w:r>
      <w:r>
        <w:t xml:space="preserve"> заемных средств, Министерство сельского хозяйства и продовольственной политики Саха (Якутия) представляет заявку в Министерство финансов Республики Саха (Якутия) течение 5 рабочих дней после представления начинающим фермером выписки из протокола уполномоч</w:t>
      </w:r>
      <w:r>
        <w:t>енного органа кредитно-финансовой организации о принятии решения по выдаче кредита либо займа.</w:t>
      </w:r>
    </w:p>
    <w:p w:rsidR="00000000" w:rsidRDefault="006532EB">
      <w:bookmarkStart w:id="89" w:name="sub_1403"/>
      <w:r>
        <w:t>4.3. Министерство финансов Республики Саха (Якутия) в течение 5 рабочих дней со дня получения подтверждающих документов и заявок на оплату расходов осуще</w:t>
      </w:r>
      <w:r>
        <w:t>ствляет перечисления:</w:t>
      </w:r>
    </w:p>
    <w:bookmarkEnd w:id="89"/>
    <w:p w:rsidR="00000000" w:rsidRDefault="006532EB">
      <w:r>
        <w:t xml:space="preserve">средств </w:t>
      </w:r>
      <w:hyperlink r:id="rId31" w:history="1">
        <w:r>
          <w:rPr>
            <w:rStyle w:val="a4"/>
          </w:rPr>
          <w:t>федерального бюджета</w:t>
        </w:r>
      </w:hyperlink>
      <w:r>
        <w:t xml:space="preserve"> - с единого счета республиканского бюджета на лицевой счет Министерства сельского хозяйства и продовольственной политики Саха (Якутия), открытый в Управлении Феде</w:t>
      </w:r>
      <w:r>
        <w:t xml:space="preserve">рального казначейства по Республике Саха </w:t>
      </w:r>
      <w:r>
        <w:lastRenderedPageBreak/>
        <w:t xml:space="preserve">(Якутия). Министерство сельского хозяйства и продовольственной политики Саха (Якутия) в течение 10 рабочих дней со дня поступления средств производит кассовые выплаты с лицевого счета на отдельные целевые расчетные </w:t>
      </w:r>
      <w:r>
        <w:t>счета получателей гранта и/или единовременной помощи, открытые ими в кредитных организациях;</w:t>
      </w:r>
    </w:p>
    <w:p w:rsidR="00000000" w:rsidRDefault="006532EB">
      <w:r>
        <w:t xml:space="preserve">средств </w:t>
      </w:r>
      <w:hyperlink r:id="rId32" w:history="1">
        <w:r>
          <w:rPr>
            <w:rStyle w:val="a4"/>
          </w:rPr>
          <w:t>государственного бюджета</w:t>
        </w:r>
      </w:hyperlink>
      <w:r>
        <w:t xml:space="preserve"> Республики Саха (Якутия) - с лицевого счета Министерство сельского хозяйства и продовольственн</w:t>
      </w:r>
      <w:r>
        <w:t>ой политики Саха (Якутия), открытого на едином счете республиканского бюджета, на расчетные счета получателей гранта и/или единовременной помощи, открытые ими в кредитных учреждениях.</w:t>
      </w:r>
    </w:p>
    <w:p w:rsidR="00000000" w:rsidRDefault="006532EB">
      <w:bookmarkStart w:id="90" w:name="sub_1404"/>
      <w:r>
        <w:t>4.4. Начинающий фермер обязан использовать грант по целевому наз</w:t>
      </w:r>
      <w:r>
        <w:t>начению в соответствии с заключенным соглашением.</w:t>
      </w:r>
    </w:p>
    <w:p w:rsidR="00000000" w:rsidRDefault="006532EB">
      <w:bookmarkStart w:id="91" w:name="sub_1405"/>
      <w:bookmarkEnd w:id="90"/>
      <w:r>
        <w:t>4.5. Начинающий фермер представляет в Министерство сельского хозяйства и продовольственной политики Саха (Якутия) отчетность в форме и сроки в соответствии с заключенным соглашением.</w:t>
      </w:r>
    </w:p>
    <w:p w:rsidR="00000000" w:rsidRDefault="006532EB">
      <w:bookmarkStart w:id="92" w:name="sub_1406"/>
      <w:bookmarkEnd w:id="91"/>
      <w:r>
        <w:t>4.6. Обязательным условием предоставления гранта и/или единовременной помощи, включаемым в соглашение о предоставлении гранта и/или единовременной помощи, является согласие получателя гранта и/или единовременной помощи на осуществление Министерств</w:t>
      </w:r>
      <w:r>
        <w:t>ом сельского хозяйства и продовольственной политики Республики Саха (Якутия) и органом государственного финансового контроля Республики Саха (Якутия) обязательной проверки соблюдения условий, целей и порядка предоставления субсидии их получателем.</w:t>
      </w:r>
    </w:p>
    <w:p w:rsidR="00000000" w:rsidRDefault="006532EB">
      <w:bookmarkStart w:id="93" w:name="sub_1407"/>
      <w:bookmarkEnd w:id="92"/>
      <w:r>
        <w:t>4.7. Ожидаемые конечные результаты и показатели социально-экономической эффективности:</w:t>
      </w:r>
    </w:p>
    <w:p w:rsidR="00000000" w:rsidRDefault="006532EB">
      <w:bookmarkStart w:id="94" w:name="sub_14071"/>
      <w:bookmarkEnd w:id="93"/>
      <w:r>
        <w:t>4.7.1. Объем привлеченных фермерами субсидированных кредитов и займов за 2015 - 2017 годы составит не менее 90 млн. рублей.</w:t>
      </w:r>
    </w:p>
    <w:p w:rsidR="00000000" w:rsidRDefault="006532EB">
      <w:bookmarkStart w:id="95" w:name="sub_14072"/>
      <w:bookmarkEnd w:id="94"/>
      <w:r>
        <w:t>4.</w:t>
      </w:r>
      <w:r>
        <w:t>7.2. 300 начинающих фермеров смогут с участием государственной поддержки осуществить проекты развития своих крестьянских (фермерских) хозяйств.</w:t>
      </w:r>
    </w:p>
    <w:p w:rsidR="00000000" w:rsidRDefault="006532EB">
      <w:bookmarkStart w:id="96" w:name="sub_14073"/>
      <w:bookmarkEnd w:id="95"/>
      <w:r>
        <w:t>4.7.3. Создание не менее 900 рабочих мест.</w:t>
      </w:r>
    </w:p>
    <w:p w:rsidR="00000000" w:rsidRDefault="006532EB">
      <w:bookmarkStart w:id="97" w:name="sub_14074"/>
      <w:bookmarkEnd w:id="96"/>
      <w:r>
        <w:t>4.7.4. Развитие сельскохозяйствен</w:t>
      </w:r>
      <w:r>
        <w:t>ной потребительской кооперации в снабженческо-сбытовой и перерабатывающей сферах.</w:t>
      </w:r>
    </w:p>
    <w:p w:rsidR="00000000" w:rsidRDefault="006532EB">
      <w:bookmarkStart w:id="98" w:name="sub_14075"/>
      <w:bookmarkEnd w:id="97"/>
      <w:r>
        <w:t>4.7.5. Создание условий для устойчивого развития и освоения сельских территорий, а также сохранения существующей системы расселения в сельской местности.</w:t>
      </w:r>
    </w:p>
    <w:p w:rsidR="00000000" w:rsidRDefault="006532EB">
      <w:bookmarkStart w:id="99" w:name="sub_14076"/>
      <w:bookmarkEnd w:id="98"/>
      <w:r>
        <w:t>4.7.6. Получение социального эффекта в виде поддержки семейного бизнеса и сохранения традиционного жизненного уклада в сельской местности.</w:t>
      </w:r>
    </w:p>
    <w:p w:rsidR="00000000" w:rsidRDefault="006532EB">
      <w:bookmarkStart w:id="100" w:name="sub_14077"/>
      <w:bookmarkEnd w:id="99"/>
      <w:r>
        <w:t>4.7.7. Целевыми индикаторами являются: количество К(Ф)Х, осуществивших проекты созд</w:t>
      </w:r>
      <w:r>
        <w:t>ания и развития своих хозяйств с помощью государственной поддержки; количество созданных рабочих мест (</w:t>
      </w:r>
      <w:hyperlink w:anchor="sub_1004" w:history="1">
        <w:r>
          <w:rPr>
            <w:rStyle w:val="a4"/>
          </w:rPr>
          <w:t>таблица 4</w:t>
        </w:r>
      </w:hyperlink>
      <w:r>
        <w:t>).</w:t>
      </w:r>
    </w:p>
    <w:bookmarkEnd w:id="100"/>
    <w:p w:rsidR="00000000" w:rsidRDefault="006532EB"/>
    <w:p w:rsidR="00000000" w:rsidRDefault="006532EB">
      <w:pPr>
        <w:ind w:firstLine="698"/>
        <w:jc w:val="right"/>
      </w:pPr>
      <w:bookmarkStart w:id="101" w:name="sub_1004"/>
      <w:r>
        <w:rPr>
          <w:rStyle w:val="a3"/>
        </w:rPr>
        <w:t>Таблица 4</w:t>
      </w:r>
    </w:p>
    <w:bookmarkEnd w:id="101"/>
    <w:p w:rsidR="00000000" w:rsidRDefault="006532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1260"/>
        <w:gridCol w:w="126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2015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2016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2017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Всего за 2015 - 2017 гг.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</w:pPr>
            <w:r>
              <w:t>Количество крестьянских (фермерских) хозяйств, осуществивших проекты развития своих крестьянских (фермерских) хозяйств с помощью государственной поддержки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f0"/>
            </w:pPr>
            <w:r>
              <w:t>Количество созданных рабочих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32EB">
            <w:pPr>
              <w:pStyle w:val="aff7"/>
              <w:jc w:val="center"/>
            </w:pPr>
            <w:r>
              <w:t>900</w:t>
            </w:r>
          </w:p>
        </w:tc>
      </w:tr>
    </w:tbl>
    <w:p w:rsidR="00000000" w:rsidRDefault="006532EB"/>
    <w:p w:rsidR="00000000" w:rsidRDefault="006532EB">
      <w:bookmarkStart w:id="102" w:name="sub_14078"/>
      <w:r>
        <w:lastRenderedPageBreak/>
        <w:t>4.8. Министерство сельского хозяйства и продовольственной политики Республики Саха (Якутия) и орган государственного финансового контроля Республики Саха (Якутия) проводят обязательные проверки соблюдения требований (условий), целей и порядка предоставлени</w:t>
      </w:r>
      <w:r>
        <w:t>я гранта и/или единовременной помощи их получателями в соответствии с принятыми Административными регламентами исполнения государственных функций по осуществлению контроля за соблюдением законодательства Российской Федерации и Республики Саха (Якутия) в фи</w:t>
      </w:r>
      <w:r>
        <w:t>нансово-бюджетной сфере при использовании средств государственного бюджета Республики Саха (Якутия).</w:t>
      </w:r>
    </w:p>
    <w:p w:rsidR="00000000" w:rsidRDefault="006532EB">
      <w:bookmarkStart w:id="103" w:name="sub_14079"/>
      <w:bookmarkEnd w:id="102"/>
      <w:r>
        <w:t>4.9. Министерство сельского хозяйства и продовольственной политики Республики Саха (Якутия) осуществляет контроль за целевым расходование</w:t>
      </w:r>
      <w:r>
        <w:t>м бюджетных средств и выполнением мероприятий Программы, в том числе с выездом на место.</w:t>
      </w:r>
    </w:p>
    <w:p w:rsidR="00000000" w:rsidRDefault="006532EB">
      <w:bookmarkStart w:id="104" w:name="sub_140710"/>
      <w:bookmarkEnd w:id="103"/>
      <w:r>
        <w:t>4.10. Мониторинг за реализацией Программы, достижение целей и задач утвержденных индикаторов и мероприятий, координацию деятельности подразделений М</w:t>
      </w:r>
      <w:r>
        <w:t>инистерства сельского хозяйства и продовольственной политики Республики Саха (Якутия), учреждений и организаций, участвующих в реализации программы и их согласованные действия по реализации программных мероприятий осуществляет Министерство сельского хозяйс</w:t>
      </w:r>
      <w:r>
        <w:t>тва и продовольственной политики Республики Саха (Якутия).</w:t>
      </w:r>
    </w:p>
    <w:p w:rsidR="00000000" w:rsidRDefault="006532EB">
      <w:bookmarkStart w:id="105" w:name="sub_140711"/>
      <w:bookmarkEnd w:id="104"/>
      <w:r>
        <w:t>4.11. Финансирование программных мероприятий осуществляет Министерство сельского хозяйства и продовольственной политики Республики Саха (Якутия).</w:t>
      </w:r>
    </w:p>
    <w:p w:rsidR="00000000" w:rsidRDefault="006532EB">
      <w:bookmarkStart w:id="106" w:name="sub_140712"/>
      <w:bookmarkEnd w:id="105"/>
      <w:r>
        <w:t>4.12. Ответственным за формированием отчетности о ходе реализации программы является Министерство сельского хозяйства и продовольственной политики Республики Саха (Якутия).</w:t>
      </w:r>
    </w:p>
    <w:bookmarkEnd w:id="106"/>
    <w:p w:rsidR="00000000" w:rsidRDefault="006532EB"/>
    <w:p w:rsidR="00000000" w:rsidRDefault="006532EB">
      <w:pPr>
        <w:pStyle w:val="1"/>
      </w:pPr>
      <w:bookmarkStart w:id="107" w:name="sub_1500"/>
      <w:r>
        <w:t>V. Порядок возврата грантов и/или единовременной помощи в случае</w:t>
      </w:r>
      <w:r>
        <w:t xml:space="preserve"> нарушения требований (условий), установленных при их предоставлении</w:t>
      </w:r>
    </w:p>
    <w:bookmarkEnd w:id="107"/>
    <w:p w:rsidR="00000000" w:rsidRDefault="006532EB"/>
    <w:p w:rsidR="00000000" w:rsidRDefault="006532EB">
      <w:bookmarkStart w:id="108" w:name="sub_1501"/>
      <w:r>
        <w:t xml:space="preserve">5.1. Министерство сельского хозяйства и продовольственной политики Республики Саха (Якутия) направляет в адрес получателя гранта и/или единовременной помощи, нарушившего </w:t>
      </w:r>
      <w:r>
        <w:t>требования (условия) и порядок предоставления гранта и/или единовременной помощи, письмо с предложением о добровольном возврате средств, при этом срок для возврата составляет один месяц со дня получения данного письма получателем гранта и/или единовременно</w:t>
      </w:r>
      <w:r>
        <w:t>й помощи.</w:t>
      </w:r>
    </w:p>
    <w:p w:rsidR="00000000" w:rsidRDefault="006532EB">
      <w:bookmarkStart w:id="109" w:name="sub_1502"/>
      <w:bookmarkEnd w:id="108"/>
      <w:r>
        <w:t xml:space="preserve">5.2. При неосуществлении получателем гранта и/или единовременной помощи возврата в срок, указанный в </w:t>
      </w:r>
      <w:hyperlink w:anchor="sub_1501" w:history="1">
        <w:r>
          <w:rPr>
            <w:rStyle w:val="a4"/>
          </w:rPr>
          <w:t>пункте 5.1</w:t>
        </w:r>
      </w:hyperlink>
      <w:r>
        <w:t xml:space="preserve"> настоящего Порядка, Министерство сельского хозяйства и продовольственной политики Республики</w:t>
      </w:r>
      <w:r>
        <w:t xml:space="preserve"> Саха (Якутия) принимает меры по взысканию сумм гранта и единовременной помощи с получателя гранта и/или единовременной помощи в судебном порядке.</w:t>
      </w:r>
    </w:p>
    <w:bookmarkEnd w:id="109"/>
    <w:p w:rsidR="00000000" w:rsidRDefault="006532EB"/>
    <w:p w:rsidR="00000000" w:rsidRDefault="006532EB">
      <w:pPr>
        <w:pStyle w:val="1"/>
      </w:pPr>
      <w:bookmarkStart w:id="110" w:name="sub_1600"/>
      <w:r>
        <w:t>VI. Порядок возврата в текущем финансовом году получателем гранта и/или единовременной помощ</w:t>
      </w:r>
      <w:r>
        <w:t>и остатком гранта и / или единовременной помощи, не использованных в отчетном финансовом году</w:t>
      </w:r>
    </w:p>
    <w:bookmarkEnd w:id="110"/>
    <w:p w:rsidR="00000000" w:rsidRDefault="006532EB"/>
    <w:p w:rsidR="00000000" w:rsidRDefault="006532EB">
      <w:r>
        <w:t xml:space="preserve">Суммы остатков гранта и/или единовременной помощи, не использованных в отчетном финансовом году, в случаях, предусмотренных соглашением о предоставлении </w:t>
      </w:r>
      <w:r>
        <w:t xml:space="preserve">гранта и/или единовременной помощи, подлежат возврату получателем гранта и/или единовременной помощи в государственный бюджет </w:t>
      </w:r>
      <w:r>
        <w:lastRenderedPageBreak/>
        <w:t>Республики Саха (Якутия) не позднее 20 января текущего финансового года.</w:t>
      </w:r>
    </w:p>
    <w:p w:rsidR="00000000" w:rsidRDefault="006532EB"/>
    <w:p w:rsidR="00000000" w:rsidRDefault="006532EB">
      <w:pPr>
        <w:ind w:firstLine="698"/>
        <w:jc w:val="right"/>
      </w:pPr>
      <w:bookmarkStart w:id="111" w:name="sub_2000"/>
      <w:r>
        <w:rPr>
          <w:rStyle w:val="a3"/>
        </w:rPr>
        <w:t>Приложение N 2</w:t>
      </w:r>
    </w:p>
    <w:bookmarkEnd w:id="111"/>
    <w:p w:rsidR="00000000" w:rsidRDefault="006532EB"/>
    <w:p w:rsidR="00000000" w:rsidRDefault="006532EB">
      <w:pPr>
        <w:pStyle w:val="1"/>
      </w:pPr>
      <w:r>
        <w:t>Положение</w:t>
      </w:r>
      <w:r>
        <w:br/>
        <w:t>о конкурсной к</w:t>
      </w:r>
      <w:r>
        <w:t>омиссии по отбору крестьянских (фермерских) хозяйств для участия в программе "Поддержка начинающих фермеров на 2015 - 2017 годы"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Республики Саха (Якутия) от 19 декабря 2014 г. N 472)</w:t>
      </w:r>
    </w:p>
    <w:p w:rsidR="00000000" w:rsidRDefault="006532EB"/>
    <w:p w:rsidR="00000000" w:rsidRDefault="006532EB">
      <w:pPr>
        <w:pStyle w:val="1"/>
      </w:pPr>
      <w:bookmarkStart w:id="112" w:name="sub_2100"/>
      <w:r>
        <w:t>I. Общ</w:t>
      </w:r>
      <w:r>
        <w:t>ие положения</w:t>
      </w:r>
    </w:p>
    <w:bookmarkEnd w:id="112"/>
    <w:p w:rsidR="00000000" w:rsidRDefault="006532EB"/>
    <w:p w:rsidR="00000000" w:rsidRDefault="006532EB">
      <w:bookmarkStart w:id="113" w:name="sub_2101"/>
      <w:r>
        <w:t xml:space="preserve">1.1. Конкурсная комиссия по отбору крестьянских (фермерских) хозяйств для участия в программе Республики Саха (Якутия) "Поддержка начинающих фермеров на 2015 - 2017 годы" (далее - Конкурсная комиссия) создана в соответствии с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февраля 2012 г. N 166 "Об утверждении Правил предоставления и распределения субсидий из федерального бюджета бюджетам субъектов Российской Федерации на поддержку на</w:t>
      </w:r>
      <w:r>
        <w:t>чинающих фермеров" и в целях реализации программы Республики Саха (Якутия) "Поддержка начинающих фермеров в Республике Саха (Якутия) на 2015 - 2017 годы", утвержденной приказом Министерства сельского хозяйства и продовольственной политики Республики Саха (</w:t>
      </w:r>
      <w:r>
        <w:t>Якутия) от 27 октября 2014 г. N 1070 "Об утверждении программы "Поддержка начинающих фермеров в Республике Саха (Якутия) на 2015 - 2017 годы".</w:t>
      </w:r>
    </w:p>
    <w:p w:rsidR="00000000" w:rsidRDefault="006532EB">
      <w:bookmarkStart w:id="114" w:name="sub_2102"/>
      <w:bookmarkEnd w:id="113"/>
      <w:r>
        <w:t>1.2. Конкурсная комиссия создается ведомственным актом Министерства сельского хозяйства и продово</w:t>
      </w:r>
      <w:r>
        <w:t>льственной политики Республики Саха (Якутия).</w:t>
      </w:r>
    </w:p>
    <w:p w:rsidR="00000000" w:rsidRDefault="006532EB">
      <w:bookmarkStart w:id="115" w:name="sub_2103"/>
      <w:bookmarkEnd w:id="114"/>
      <w:r>
        <w:t>1.3. В своей деятельности Конкурсная комиссия руководствуется действующим законодательством, настоящим Положением и организует свою работу во взаимодействии с органами исполнительной власти Респ</w:t>
      </w:r>
      <w:r>
        <w:t xml:space="preserve">ублики Саха (Якутия), органами местного самоуправления муниципальных районов и городских округов, организациями, составляющими инфраструктуру государственной поддержки сельскохозяйственных товаропроизводителей, общественными организациями, </w:t>
      </w:r>
      <w:hyperlink r:id="rId34" w:history="1">
        <w:r>
          <w:rPr>
            <w:rStyle w:val="a4"/>
          </w:rPr>
          <w:t>крестьянскими (фермерскими) хозяйствами</w:t>
        </w:r>
      </w:hyperlink>
      <w:r>
        <w:t>.</w:t>
      </w:r>
    </w:p>
    <w:p w:rsidR="00000000" w:rsidRDefault="006532EB">
      <w:bookmarkStart w:id="116" w:name="sub_2104"/>
      <w:bookmarkEnd w:id="115"/>
      <w:r>
        <w:t>1.4. Основными задачами Конкурсной комиссии являются:</w:t>
      </w:r>
    </w:p>
    <w:p w:rsidR="00000000" w:rsidRDefault="006532EB">
      <w:bookmarkStart w:id="117" w:name="sub_21041"/>
      <w:bookmarkEnd w:id="116"/>
      <w:r>
        <w:t>а) обеспечение своевременного, открытого и объективного рассмотрения конкурсной документации, представляем</w:t>
      </w:r>
      <w:r>
        <w:t>ой заявителем для получения гранта на создание и развитие крестьянского (фермерского) хозяйства и/или единовременной помощи на бытовое обустройство;</w:t>
      </w:r>
    </w:p>
    <w:p w:rsidR="00000000" w:rsidRDefault="006532EB">
      <w:bookmarkStart w:id="118" w:name="sub_21042"/>
      <w:bookmarkEnd w:id="117"/>
      <w:r>
        <w:t>б) экспертиза проектов с целью определения их полноты и достоверности, экономической эффе</w:t>
      </w:r>
      <w:r>
        <w:t>ктивности, социальной значимости для экономики республики и целесообразности оказания государственной поддержки;</w:t>
      </w:r>
    </w:p>
    <w:p w:rsidR="00000000" w:rsidRDefault="006532EB">
      <w:bookmarkStart w:id="119" w:name="sub_21043"/>
      <w:bookmarkEnd w:id="118"/>
      <w:r>
        <w:t>в) определение победителей конкурса и размеров предоставляемых им грантов и единовременной помощи.</w:t>
      </w:r>
    </w:p>
    <w:bookmarkEnd w:id="119"/>
    <w:p w:rsidR="00000000" w:rsidRDefault="006532EB"/>
    <w:p w:rsidR="00000000" w:rsidRDefault="006532EB">
      <w:pPr>
        <w:pStyle w:val="1"/>
      </w:pPr>
      <w:bookmarkStart w:id="120" w:name="sub_2200"/>
      <w:r>
        <w:t>II. Сост</w:t>
      </w:r>
      <w:r>
        <w:t>ав, полномочия и ответственность Конкурсной комиссии</w:t>
      </w:r>
    </w:p>
    <w:bookmarkEnd w:id="120"/>
    <w:p w:rsidR="00000000" w:rsidRDefault="006532EB"/>
    <w:p w:rsidR="00000000" w:rsidRDefault="006532EB">
      <w:bookmarkStart w:id="121" w:name="sub_2201"/>
      <w:r>
        <w:t>2.1. Конкурсная комиссия состоит из председателя комиссии, заместителя председателя комиссии, секретаря комиссии и членов комиссии. Председатель, заместитель председателя и секретарь кон</w:t>
      </w:r>
      <w:r>
        <w:t xml:space="preserve">курсной комиссии являются членами </w:t>
      </w:r>
      <w:r>
        <w:lastRenderedPageBreak/>
        <w:t>конкурсной комиссии и имеют право голоса.</w:t>
      </w:r>
    </w:p>
    <w:p w:rsidR="00000000" w:rsidRDefault="006532EB">
      <w:bookmarkStart w:id="122" w:name="sub_2202"/>
      <w:bookmarkEnd w:id="121"/>
      <w:r>
        <w:t>2.2. Конкурсная комиссия состоит не менее, чем из десяти человек и не более, чем пятнадцати человек.</w:t>
      </w:r>
    </w:p>
    <w:p w:rsidR="00000000" w:rsidRDefault="006532EB">
      <w:bookmarkStart w:id="123" w:name="sub_2203"/>
      <w:bookmarkEnd w:id="122"/>
      <w:r>
        <w:t>2.3. Председатель Конкурсной комиссии:</w:t>
      </w:r>
    </w:p>
    <w:bookmarkEnd w:id="123"/>
    <w:p w:rsidR="00000000" w:rsidRDefault="006532EB">
      <w:r>
        <w:t>руководит деятельностью Конкурсной комиссии и несет ответственность за выполнение возложенных на нее задач;</w:t>
      </w:r>
    </w:p>
    <w:p w:rsidR="00000000" w:rsidRDefault="006532EB">
      <w:r>
        <w:t>распределяет обязанности между членами Конкурсной комиссии;</w:t>
      </w:r>
    </w:p>
    <w:p w:rsidR="00000000" w:rsidRDefault="006532EB">
      <w:r>
        <w:t>осуществляет ведение заседаний Конкурсной комиссии, контроль за подготовкой протоколов з</w:t>
      </w:r>
      <w:r>
        <w:t>аседаний и реализацией принимаемых решений Конкурсной комиссии.</w:t>
      </w:r>
    </w:p>
    <w:p w:rsidR="00000000" w:rsidRDefault="006532EB">
      <w:r>
        <w:t>Заместитель председателя Конкурсной комиссии:</w:t>
      </w:r>
    </w:p>
    <w:p w:rsidR="00000000" w:rsidRDefault="006532EB">
      <w:r>
        <w:t>в случае отсутствия председателя на заседании Конкурсной комиссии исполняет его обязанности.</w:t>
      </w:r>
    </w:p>
    <w:p w:rsidR="00000000" w:rsidRDefault="006532EB">
      <w:r>
        <w:t>Секретарь Конкурсной комиссии:</w:t>
      </w:r>
    </w:p>
    <w:p w:rsidR="00000000" w:rsidRDefault="006532EB">
      <w:r>
        <w:t xml:space="preserve">организует подготовку </w:t>
      </w:r>
      <w:r>
        <w:t>материалов по повестке дня заседаний Конкурсной комиссии, обеспечивает документооборот и участие членов Конкурсной комиссии в заседаниях, оформление протоколов заседаний Конкурсной комиссии;</w:t>
      </w:r>
    </w:p>
    <w:p w:rsidR="00000000" w:rsidRDefault="006532EB">
      <w:r>
        <w:t xml:space="preserve">информирует глав крестьянских (фермерских) хозяйств - заявителей </w:t>
      </w:r>
      <w:r>
        <w:t>об отклонении их заявки в случаях, установленных действующим законодательством;</w:t>
      </w:r>
    </w:p>
    <w:p w:rsidR="00000000" w:rsidRDefault="006532EB">
      <w:r>
        <w:t>информирует о деятельности Конкурсной комиссии по работе с заявителями органы местного самоуправления муниципальных районов и городских округов;</w:t>
      </w:r>
    </w:p>
    <w:p w:rsidR="00000000" w:rsidRDefault="006532EB">
      <w:r>
        <w:t xml:space="preserve">по окончании конкурса передает </w:t>
      </w:r>
      <w:r>
        <w:t>все заявки и документы, а также все документы, принятые Конкурсной комиссией, в Министерство сельского хозяйства и продовольственной политики Республики Саха (Якутия) для хранения в течение 5 лет.</w:t>
      </w:r>
    </w:p>
    <w:p w:rsidR="00000000" w:rsidRDefault="006532EB">
      <w:bookmarkStart w:id="124" w:name="sub_2204"/>
      <w:r>
        <w:t>2.4. Для реализации возложенных полномочий Конкурсн</w:t>
      </w:r>
      <w:r>
        <w:t>ая комиссия вправе привлекать действующие экспертные советы, экспертов и специалистов для консультаций, изучения, проведения экспертизы научно-исследовательских работ, научно-технических проектов, установления финансовой состоятельности бизнес-плана. Соста</w:t>
      </w:r>
      <w:r>
        <w:t>в и положения о деятельности создаваемых экспертных советов утверждаются председателем Конкурсной комиссии.</w:t>
      </w:r>
    </w:p>
    <w:p w:rsidR="00000000" w:rsidRDefault="006532EB">
      <w:bookmarkStart w:id="125" w:name="sub_2205"/>
      <w:bookmarkEnd w:id="124"/>
      <w:r>
        <w:t>2.5. Конкурсная комиссия:</w:t>
      </w:r>
    </w:p>
    <w:p w:rsidR="00000000" w:rsidRDefault="006532EB">
      <w:bookmarkStart w:id="126" w:name="sub_22051"/>
      <w:bookmarkEnd w:id="125"/>
      <w:r>
        <w:t>а) рассматривает представленные заявки и документы заявителей;</w:t>
      </w:r>
    </w:p>
    <w:p w:rsidR="00000000" w:rsidRDefault="006532EB">
      <w:bookmarkStart w:id="127" w:name="sub_22052"/>
      <w:bookmarkEnd w:id="126"/>
      <w:r>
        <w:t>б) опред</w:t>
      </w:r>
      <w:r>
        <w:t>еляет размер предоставляемого гранта на создание и развитие крестьянского (фермерского) хозяйства и/или единовременной помощи на бытовое обустройство;</w:t>
      </w:r>
    </w:p>
    <w:p w:rsidR="00000000" w:rsidRDefault="006532EB">
      <w:bookmarkStart w:id="128" w:name="sub_22053"/>
      <w:bookmarkEnd w:id="127"/>
      <w:r>
        <w:t>в) в случае изменения у начинающего фермера сроков кредитования либо отказа в кредитова</w:t>
      </w:r>
      <w:r>
        <w:t xml:space="preserve">нии, а также условий предпринимательской деятельности, препятствующих по объективным причинам расходованию средств гранта и единовременной помощи в соответствии с планом расходов, принимает решение о согласовании указанных изменений. Решение принимается в </w:t>
      </w:r>
      <w:r>
        <w:t xml:space="preserve">порядке, установленном в </w:t>
      </w:r>
      <w:hyperlink w:anchor="sub_2206" w:history="1">
        <w:r>
          <w:rPr>
            <w:rStyle w:val="a4"/>
          </w:rPr>
          <w:t>пункте 2.6</w:t>
        </w:r>
      </w:hyperlink>
      <w:r>
        <w:t xml:space="preserve"> настоящего Положения, оформляется протоколом и в течение 3 рабочих дней с даты принятия решения направляется в Министерство сельского хозяйства и продовольственной политики Республики Саха (Якут</w:t>
      </w:r>
      <w:r>
        <w:t>ия);</w:t>
      </w:r>
    </w:p>
    <w:p w:rsidR="00000000" w:rsidRDefault="006532EB">
      <w:bookmarkStart w:id="129" w:name="sub_22054"/>
      <w:bookmarkEnd w:id="128"/>
      <w:r>
        <w:t>г) запрашивает у администраций муниципальных районов и городских округов, предприятий и организаций республики, банков, аудиторских фирм, других финансовых институтов материалы по вопросам, связанным с проведением конкурса.</w:t>
      </w:r>
    </w:p>
    <w:p w:rsidR="00000000" w:rsidRDefault="006532EB">
      <w:bookmarkStart w:id="130" w:name="sub_2206"/>
      <w:bookmarkEnd w:id="129"/>
      <w:r>
        <w:t xml:space="preserve">2.6. Члены Конкурсной комиссии несут ответственность за обеспечение конфиденциальности коммерческой информации заявителя в соответствии с действующим </w:t>
      </w:r>
      <w:hyperlink r:id="rId35" w:history="1">
        <w:r>
          <w:rPr>
            <w:rStyle w:val="a4"/>
          </w:rPr>
          <w:t>законодательством</w:t>
        </w:r>
      </w:hyperlink>
      <w:r>
        <w:t>.</w:t>
      </w:r>
    </w:p>
    <w:p w:rsidR="00000000" w:rsidRDefault="006532EB">
      <w:bookmarkStart w:id="131" w:name="sub_2207"/>
      <w:bookmarkEnd w:id="130"/>
      <w:r>
        <w:t>2.7. Заседания Конкурсно</w:t>
      </w:r>
      <w:r>
        <w:t xml:space="preserve">й комиссии проводятся по мере необходимости. Члены Конкурсной комиссии созываются на заседание по решению председателя. За 3 </w:t>
      </w:r>
      <w:r>
        <w:lastRenderedPageBreak/>
        <w:t>рабочих дня до заседания секретарь Конкурсной комиссии направляет информацию о заявках, запланированных к рассмотрению, членам Конк</w:t>
      </w:r>
      <w:r>
        <w:t>урсной комиссии для изучения.</w:t>
      </w:r>
    </w:p>
    <w:p w:rsidR="00000000" w:rsidRDefault="006532EB">
      <w:bookmarkStart w:id="132" w:name="sub_2208"/>
      <w:bookmarkEnd w:id="131"/>
      <w:r>
        <w:t>2.8. Заседания Конкурсной комиссии правомочны в случае участия в заседании не менее половины членов Конкурсной комиссии. Решения принимаются простым большинством голосов членов Конкурсной комиссии, присутствующ</w:t>
      </w:r>
      <w:r>
        <w:t>их на заседании. При равенстве голосов принимается решение, за которое проголосовал председатель Конкурсной комиссии.</w:t>
      </w:r>
    </w:p>
    <w:p w:rsidR="00000000" w:rsidRDefault="006532EB">
      <w:bookmarkStart w:id="133" w:name="sub_2209"/>
      <w:bookmarkEnd w:id="132"/>
      <w:r>
        <w:t>2.9. По результатам рассмотрения заявок и документов, а также защиты проекта (очного собеседования) заявителем решение Кон</w:t>
      </w:r>
      <w:r>
        <w:t>курсной комиссии о победителях конкурса оформляется протоколом, утверждаемым председателем Конкурсной комиссии или его заместителем.</w:t>
      </w:r>
    </w:p>
    <w:p w:rsidR="00000000" w:rsidRDefault="006532EB">
      <w:bookmarkStart w:id="134" w:name="sub_2210"/>
      <w:bookmarkEnd w:id="133"/>
      <w:r>
        <w:t>2.10. При рассмотрении проекта члены Конкурсной комиссии имеют право выражать особое мнение, которое отража</w:t>
      </w:r>
      <w:r>
        <w:t>ется в протоколе Конкурсной комиссии.</w:t>
      </w:r>
    </w:p>
    <w:p w:rsidR="00000000" w:rsidRDefault="006532EB">
      <w:bookmarkStart w:id="135" w:name="sub_2211"/>
      <w:bookmarkEnd w:id="134"/>
      <w:r>
        <w:t>2.11. Решение Конкурсной комиссии может быть обжаловано в соответствии с законодательством Российской Федерации.</w:t>
      </w:r>
    </w:p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32EB"/>
    <w:rsid w:val="0065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1264.101" TargetMode="External"/><Relationship Id="rId13" Type="http://schemas.openxmlformats.org/officeDocument/2006/relationships/hyperlink" Target="garantF1://26652822.12011" TargetMode="External"/><Relationship Id="rId18" Type="http://schemas.openxmlformats.org/officeDocument/2006/relationships/hyperlink" Target="garantF1://26652822.13021" TargetMode="External"/><Relationship Id="rId26" Type="http://schemas.openxmlformats.org/officeDocument/2006/relationships/hyperlink" Target="garantF1://26652822.1302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0601.1000" TargetMode="External"/><Relationship Id="rId34" Type="http://schemas.openxmlformats.org/officeDocument/2006/relationships/hyperlink" Target="garantF1://12031264.101" TargetMode="External"/><Relationship Id="rId7" Type="http://schemas.openxmlformats.org/officeDocument/2006/relationships/hyperlink" Target="garantF1://70044118.0" TargetMode="External"/><Relationship Id="rId12" Type="http://schemas.openxmlformats.org/officeDocument/2006/relationships/hyperlink" Target="garantF1://26638498.0" TargetMode="External"/><Relationship Id="rId17" Type="http://schemas.openxmlformats.org/officeDocument/2006/relationships/hyperlink" Target="garantF1://26652822.13011" TargetMode="External"/><Relationship Id="rId25" Type="http://schemas.openxmlformats.org/officeDocument/2006/relationships/hyperlink" Target="garantF1://26652822.13023" TargetMode="External"/><Relationship Id="rId33" Type="http://schemas.openxmlformats.org/officeDocument/2006/relationships/hyperlink" Target="garantF1://70044118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8567.9" TargetMode="External"/><Relationship Id="rId20" Type="http://schemas.openxmlformats.org/officeDocument/2006/relationships/hyperlink" Target="garantF1://70632734.1000" TargetMode="External"/><Relationship Id="rId29" Type="http://schemas.openxmlformats.org/officeDocument/2006/relationships/hyperlink" Target="garantF1://26652822.13031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6752530.0" TargetMode="External"/><Relationship Id="rId11" Type="http://schemas.openxmlformats.org/officeDocument/2006/relationships/hyperlink" Target="garantF1://12024624.14000" TargetMode="External"/><Relationship Id="rId24" Type="http://schemas.openxmlformats.org/officeDocument/2006/relationships/hyperlink" Target="garantF1://10800200.20021" TargetMode="External"/><Relationship Id="rId32" Type="http://schemas.openxmlformats.org/officeDocument/2006/relationships/hyperlink" Target="garantF1://26638498.0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70044118.0" TargetMode="External"/><Relationship Id="rId15" Type="http://schemas.openxmlformats.org/officeDocument/2006/relationships/hyperlink" Target="garantF1://26652822.12019" TargetMode="External"/><Relationship Id="rId23" Type="http://schemas.openxmlformats.org/officeDocument/2006/relationships/hyperlink" Target="garantF1://12054854.4" TargetMode="External"/><Relationship Id="rId28" Type="http://schemas.openxmlformats.org/officeDocument/2006/relationships/hyperlink" Target="garantF1://26652822.13035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26652822.1102" TargetMode="External"/><Relationship Id="rId19" Type="http://schemas.openxmlformats.org/officeDocument/2006/relationships/hyperlink" Target="garantF1://11800262.3000" TargetMode="External"/><Relationship Id="rId31" Type="http://schemas.openxmlformats.org/officeDocument/2006/relationships/hyperlink" Target="garantF1://5659555.0" TargetMode="External"/><Relationship Id="rId4" Type="http://schemas.openxmlformats.org/officeDocument/2006/relationships/hyperlink" Target="garantF1://26652530.0" TargetMode="Externa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garantF1://12030601.1000" TargetMode="External"/><Relationship Id="rId27" Type="http://schemas.openxmlformats.org/officeDocument/2006/relationships/hyperlink" Target="garantF1://26652822.13032" TargetMode="External"/><Relationship Id="rId30" Type="http://schemas.openxmlformats.org/officeDocument/2006/relationships/hyperlink" Target="garantF1://26652822.130311" TargetMode="External"/><Relationship Id="rId35" Type="http://schemas.openxmlformats.org/officeDocument/2006/relationships/hyperlink" Target="garantF1://12036454.1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7191</Words>
  <Characters>40990</Characters>
  <Application>Microsoft Office Word</Application>
  <DocSecurity>4</DocSecurity>
  <Lines>341</Lines>
  <Paragraphs>96</Paragraphs>
  <ScaleCrop>false</ScaleCrop>
  <Company>НПП "Гарант-Сервис"</Company>
  <LinksUpToDate>false</LinksUpToDate>
  <CharactersWithSpaces>48085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Администратор</cp:lastModifiedBy>
  <cp:revision>2</cp:revision>
  <dcterms:created xsi:type="dcterms:W3CDTF">2016-03-14T01:08:00Z</dcterms:created>
  <dcterms:modified xsi:type="dcterms:W3CDTF">2016-03-14T01:08:00Z</dcterms:modified>
</cp:coreProperties>
</file>