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D3" w:rsidRDefault="005C046D">
      <w:pPr>
        <w:pStyle w:val="10"/>
        <w:framePr w:w="15000" w:h="1337" w:hRule="exact" w:wrap="none" w:vAnchor="page" w:hAnchor="page" w:x="921" w:y="1379"/>
        <w:shd w:val="clear" w:color="auto" w:fill="auto"/>
        <w:spacing w:before="0" w:after="238" w:line="280" w:lineRule="exact"/>
        <w:ind w:left="180"/>
      </w:pPr>
      <w:bookmarkStart w:id="0" w:name="bookmark0"/>
      <w:r>
        <w:t>Основные группы заявителей и особенности их присоединения</w:t>
      </w:r>
      <w:bookmarkEnd w:id="0"/>
    </w:p>
    <w:p w:rsidR="00314ED3" w:rsidRDefault="005C046D">
      <w:pPr>
        <w:pStyle w:val="22"/>
        <w:framePr w:w="15000" w:h="1337" w:hRule="exact" w:wrap="none" w:vAnchor="page" w:hAnchor="page" w:x="921" w:y="1379"/>
        <w:shd w:val="clear" w:color="auto" w:fill="auto"/>
        <w:spacing w:before="0" w:after="254" w:line="200" w:lineRule="exact"/>
        <w:ind w:left="180"/>
      </w:pPr>
      <w:bookmarkStart w:id="1" w:name="bookmark1"/>
      <w:r>
        <w:t>Деление на группы производятся в зависимости от максимального часового расхода газа (</w:t>
      </w:r>
      <w:proofErr w:type="spellStart"/>
      <w:r>
        <w:t>далее-МЧРГ</w:t>
      </w:r>
      <w:proofErr w:type="spellEnd"/>
      <w:r>
        <w:t>), давления и расстояния до точки присоединения</w:t>
      </w:r>
      <w:bookmarkEnd w:id="1"/>
    </w:p>
    <w:p w:rsidR="00314ED3" w:rsidRDefault="005C046D">
      <w:pPr>
        <w:pStyle w:val="22"/>
        <w:framePr w:w="15000" w:h="1337" w:hRule="exact" w:wrap="none" w:vAnchor="page" w:hAnchor="page" w:x="921" w:y="1379"/>
        <w:shd w:val="clear" w:color="auto" w:fill="auto"/>
        <w:spacing w:before="0" w:after="0" w:line="200" w:lineRule="exact"/>
        <w:ind w:left="260"/>
      </w:pPr>
      <w:bookmarkStart w:id="2" w:name="bookmark2"/>
      <w:r>
        <w:t>I категория заявителей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7"/>
        <w:gridCol w:w="854"/>
        <w:gridCol w:w="859"/>
        <w:gridCol w:w="1570"/>
        <w:gridCol w:w="1704"/>
        <w:gridCol w:w="1704"/>
        <w:gridCol w:w="3691"/>
        <w:gridCol w:w="2986"/>
      </w:tblGrid>
      <w:tr w:rsidR="00314ED3">
        <w:trPr>
          <w:trHeight w:hRule="exact" w:val="461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>Категория</w:t>
            </w:r>
          </w:p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28pt"/>
              </w:rPr>
              <w:t>заявителя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60" w:line="160" w:lineRule="exact"/>
              <w:jc w:val="both"/>
            </w:pPr>
            <w:r>
              <w:rPr>
                <w:rStyle w:val="28pt"/>
              </w:rPr>
              <w:t>МЧРГ</w:t>
            </w:r>
          </w:p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before="60" w:after="0" w:line="160" w:lineRule="exact"/>
              <w:jc w:val="both"/>
            </w:pPr>
            <w:r>
              <w:rPr>
                <w:rStyle w:val="28pt"/>
              </w:rPr>
              <w:t>Куб.м.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ind w:left="160"/>
              <w:jc w:val="left"/>
            </w:pPr>
            <w:r>
              <w:rPr>
                <w:rStyle w:val="28pt"/>
              </w:rPr>
              <w:t>Давлен</w:t>
            </w:r>
          </w:p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jc w:val="center"/>
            </w:pPr>
            <w:proofErr w:type="spellStart"/>
            <w:r>
              <w:rPr>
                <w:rStyle w:val="28pt"/>
              </w:rPr>
              <w:t>ие</w:t>
            </w:r>
            <w:proofErr w:type="spellEnd"/>
          </w:p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jc w:val="center"/>
            </w:pPr>
            <w:r>
              <w:rPr>
                <w:rStyle w:val="28pt"/>
              </w:rPr>
              <w:t>МПа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2" w:lineRule="exact"/>
              <w:ind w:left="220"/>
              <w:jc w:val="left"/>
            </w:pPr>
            <w:r>
              <w:rPr>
                <w:rStyle w:val="28pt"/>
              </w:rPr>
              <w:t xml:space="preserve">Расстояние </w:t>
            </w:r>
            <w:proofErr w:type="gramStart"/>
            <w:r>
              <w:rPr>
                <w:rStyle w:val="28pt"/>
              </w:rPr>
              <w:t>до</w:t>
            </w:r>
            <w:proofErr w:type="gramEnd"/>
          </w:p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2" w:lineRule="exact"/>
              <w:jc w:val="center"/>
            </w:pPr>
            <w:r>
              <w:rPr>
                <w:rStyle w:val="2Arial55pt"/>
              </w:rPr>
              <w:t>ТОЧКИ</w:t>
            </w:r>
          </w:p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2" w:lineRule="exact"/>
              <w:jc w:val="center"/>
            </w:pPr>
            <w:r>
              <w:rPr>
                <w:rStyle w:val="28pt"/>
              </w:rPr>
              <w:t>присоединения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Срок подключения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11" w:lineRule="exact"/>
              <w:jc w:val="center"/>
            </w:pPr>
            <w:r>
              <w:rPr>
                <w:rStyle w:val="28pt"/>
              </w:rPr>
              <w:t>Размер платы за технологическое присоединение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11" w:lineRule="exact"/>
              <w:jc w:val="center"/>
            </w:pPr>
            <w:r>
              <w:rPr>
                <w:rStyle w:val="28pt"/>
              </w:rPr>
              <w:t>Внесение платы за технологическое присоединение</w:t>
            </w:r>
          </w:p>
        </w:tc>
      </w:tr>
      <w:tr w:rsidR="00314ED3">
        <w:trPr>
          <w:trHeight w:hRule="exact" w:val="605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314ED3">
            <w:pPr>
              <w:framePr w:w="14765" w:h="4003" w:wrap="none" w:vAnchor="page" w:hAnchor="page" w:x="921" w:y="2922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314ED3">
            <w:pPr>
              <w:framePr w:w="14765" w:h="4003" w:wrap="none" w:vAnchor="page" w:hAnchor="page" w:x="921" w:y="2922"/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314ED3">
            <w:pPr>
              <w:framePr w:w="14765" w:h="4003" w:wrap="none" w:vAnchor="page" w:hAnchor="page" w:x="921" w:y="2922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314ED3">
            <w:pPr>
              <w:framePr w:w="14765" w:h="4003" w:wrap="none" w:vAnchor="page" w:hAnchor="page" w:x="921" w:y="2922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11" w:lineRule="exact"/>
              <w:jc w:val="center"/>
            </w:pPr>
            <w:r>
              <w:rPr>
                <w:rStyle w:val="28pt"/>
              </w:rPr>
              <w:t>Не более 40 метров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11" w:lineRule="exact"/>
              <w:jc w:val="center"/>
            </w:pPr>
            <w:r>
              <w:rPr>
                <w:rStyle w:val="28pt"/>
              </w:rPr>
              <w:t>Более 40 метров до 200 метров</w:t>
            </w:r>
          </w:p>
        </w:tc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4ED3" w:rsidRDefault="00314ED3">
            <w:pPr>
              <w:framePr w:w="14765" w:h="4003" w:wrap="none" w:vAnchor="page" w:hAnchor="page" w:x="921" w:y="2922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ED3" w:rsidRDefault="00314ED3">
            <w:pPr>
              <w:framePr w:w="14765" w:h="4003" w:wrap="none" w:vAnchor="page" w:hAnchor="page" w:x="921" w:y="2922"/>
            </w:pPr>
          </w:p>
        </w:tc>
      </w:tr>
      <w:tr w:rsidR="00314ED3">
        <w:trPr>
          <w:trHeight w:hRule="exact" w:val="145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jc w:val="center"/>
            </w:pPr>
            <w:r>
              <w:rPr>
                <w:rStyle w:val="28pt"/>
              </w:rPr>
              <w:t>Для</w:t>
            </w:r>
          </w:p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jc w:val="center"/>
            </w:pPr>
            <w:proofErr w:type="spellStart"/>
            <w:r>
              <w:rPr>
                <w:rStyle w:val="28pt"/>
              </w:rPr>
              <w:t>предпримимат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ельской</w:t>
            </w:r>
            <w:proofErr w:type="spellEnd"/>
            <w:r>
              <w:rPr>
                <w:rStyle w:val="28pt"/>
              </w:rPr>
              <w:t xml:space="preserve"> (коммерческой деятельности)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35" w:lineRule="exact"/>
              <w:jc w:val="center"/>
            </w:pPr>
            <w:r>
              <w:rPr>
                <w:rStyle w:val="28pt"/>
              </w:rPr>
              <w:t>до 15 Куб.</w:t>
            </w:r>
            <w:proofErr w:type="gramStart"/>
            <w:r>
              <w:rPr>
                <w:rStyle w:val="28pt"/>
              </w:rPr>
              <w:t>м</w:t>
            </w:r>
            <w:proofErr w:type="gramEnd"/>
            <w:r>
              <w:rPr>
                <w:rStyle w:val="28pt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jc w:val="center"/>
            </w:pPr>
            <w:r>
              <w:rPr>
                <w:rStyle w:val="28pt"/>
              </w:rPr>
              <w:t>Не</w:t>
            </w:r>
          </w:p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ind w:left="240"/>
              <w:jc w:val="left"/>
            </w:pPr>
            <w:r>
              <w:rPr>
                <w:rStyle w:val="28pt"/>
              </w:rPr>
              <w:t>более</w:t>
            </w:r>
          </w:p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jc w:val="center"/>
            </w:pPr>
            <w:r>
              <w:rPr>
                <w:rStyle w:val="28pt"/>
              </w:rPr>
              <w:t>0,3</w:t>
            </w:r>
          </w:p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jc w:val="center"/>
            </w:pPr>
            <w:r>
              <w:rPr>
                <w:rStyle w:val="28pt"/>
              </w:rPr>
              <w:t>МПа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jc w:val="center"/>
            </w:pPr>
            <w:r>
              <w:rPr>
                <w:rStyle w:val="28pt"/>
              </w:rPr>
              <w:t>Не более 200 м строительство газопроводов - вводов без пунктов редуцирования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jc w:val="center"/>
            </w:pPr>
            <w:r>
              <w:rPr>
                <w:rStyle w:val="28pt"/>
              </w:rPr>
              <w:t>Не должен превышать 1 год, если иные сроки (но не более 2 лет) не предусмотрены инвестиционной программой или соглашением сторон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jc w:val="center"/>
            </w:pPr>
            <w:r>
              <w:rPr>
                <w:rStyle w:val="28pt"/>
              </w:rPr>
              <w:t>Не должен превышать 1,5 года, если иные срок</w:t>
            </w:r>
            <w:proofErr w:type="gramStart"/>
            <w:r>
              <w:rPr>
                <w:rStyle w:val="28pt"/>
              </w:rPr>
              <w:t>и(</w:t>
            </w:r>
            <w:proofErr w:type="gramEnd"/>
            <w:r>
              <w:rPr>
                <w:rStyle w:val="28pt"/>
              </w:rPr>
              <w:t>но не более 3 лет) не предусмотрены инвестиционной программой или соглашением сторон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jc w:val="left"/>
            </w:pPr>
            <w:r>
              <w:rPr>
                <w:rStyle w:val="28pt"/>
              </w:rPr>
              <w:t>Плата за присоединение газоиспользующего оборудования к газораспределительной сети для заявителей 1 категории устанавливается постановлением ГКЦ Р</w:t>
            </w:r>
            <w:proofErr w:type="gramStart"/>
            <w:r>
              <w:rPr>
                <w:rStyle w:val="28pt"/>
              </w:rPr>
              <w:t>С(</w:t>
            </w:r>
            <w:proofErr w:type="gramEnd"/>
            <w:r>
              <w:rPr>
                <w:rStyle w:val="28pt"/>
              </w:rPr>
              <w:t>Я), действующей на момент заключения договора. Установленные с 2015 года размеры платы, начиная с 2016 года и на последующие года подлежат индексации на прогнозный среднегодовой уровень инфляции, и вводятся в действие соответствующим постановлением ГКЦ Р</w:t>
            </w:r>
            <w:proofErr w:type="gramStart"/>
            <w:r>
              <w:rPr>
                <w:rStyle w:val="28pt"/>
              </w:rPr>
              <w:t>С(</w:t>
            </w:r>
            <w:proofErr w:type="gramEnd"/>
            <w:r>
              <w:rPr>
                <w:rStyle w:val="28pt"/>
              </w:rPr>
              <w:t>Я).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tabs>
                <w:tab w:val="left" w:pos="230"/>
              </w:tabs>
              <w:spacing w:after="0" w:line="206" w:lineRule="exact"/>
              <w:jc w:val="left"/>
            </w:pPr>
            <w:r>
              <w:rPr>
                <w:rStyle w:val="28pt"/>
              </w:rPr>
              <w:t>а)</w:t>
            </w:r>
            <w:r>
              <w:rPr>
                <w:rStyle w:val="28pt"/>
              </w:rPr>
              <w:tab/>
              <w:t>50 процентов платы за технологическое присоединение вносится в течение 15 дней со дня заключения договора о подключении;</w:t>
            </w:r>
          </w:p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tabs>
                <w:tab w:val="left" w:pos="206"/>
              </w:tabs>
              <w:spacing w:after="0" w:line="206" w:lineRule="exact"/>
              <w:jc w:val="left"/>
            </w:pPr>
            <w:r>
              <w:rPr>
                <w:rStyle w:val="28pt"/>
              </w:rPr>
              <w:t>б)</w:t>
            </w:r>
            <w:r>
              <w:rPr>
                <w:rStyle w:val="28pt"/>
              </w:rPr>
              <w:tab/>
              <w:t>50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ости сторон.</w:t>
            </w:r>
          </w:p>
        </w:tc>
      </w:tr>
      <w:tr w:rsidR="00314ED3">
        <w:trPr>
          <w:trHeight w:hRule="exact" w:val="148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>Прочие</w:t>
            </w:r>
          </w:p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28pt"/>
              </w:rPr>
              <w:t>заявители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11" w:lineRule="exact"/>
              <w:jc w:val="center"/>
            </w:pPr>
            <w:r>
              <w:rPr>
                <w:rStyle w:val="28pt"/>
              </w:rPr>
              <w:t>до 5 Куб.</w:t>
            </w:r>
            <w:proofErr w:type="gramStart"/>
            <w:r>
              <w:rPr>
                <w:rStyle w:val="28pt"/>
              </w:rPr>
              <w:t>м</w:t>
            </w:r>
            <w:proofErr w:type="gramEnd"/>
            <w:r>
              <w:rPr>
                <w:rStyle w:val="28pt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jc w:val="center"/>
            </w:pPr>
            <w:r>
              <w:rPr>
                <w:rStyle w:val="28pt"/>
              </w:rPr>
              <w:t>Не</w:t>
            </w:r>
          </w:p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ind w:left="240"/>
              <w:jc w:val="left"/>
            </w:pPr>
            <w:r>
              <w:rPr>
                <w:rStyle w:val="28pt"/>
              </w:rPr>
              <w:t>более</w:t>
            </w:r>
          </w:p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jc w:val="center"/>
            </w:pPr>
            <w:r>
              <w:rPr>
                <w:rStyle w:val="28pt"/>
              </w:rPr>
              <w:t>0,3</w:t>
            </w:r>
          </w:p>
          <w:p w:rsidR="00314ED3" w:rsidRDefault="005C046D">
            <w:pPr>
              <w:pStyle w:val="20"/>
              <w:framePr w:w="14765" w:h="4003" w:wrap="none" w:vAnchor="page" w:hAnchor="page" w:x="921" w:y="2922"/>
              <w:shd w:val="clear" w:color="auto" w:fill="auto"/>
              <w:spacing w:after="0" w:line="206" w:lineRule="exact"/>
              <w:jc w:val="center"/>
            </w:pPr>
            <w:r>
              <w:rPr>
                <w:rStyle w:val="28pt"/>
              </w:rPr>
              <w:t>МПа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ED3" w:rsidRDefault="00314ED3">
            <w:pPr>
              <w:framePr w:w="14765" w:h="4003" w:wrap="none" w:vAnchor="page" w:hAnchor="page" w:x="921" w:y="2922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ED3" w:rsidRDefault="00314ED3">
            <w:pPr>
              <w:framePr w:w="14765" w:h="4003" w:wrap="none" w:vAnchor="page" w:hAnchor="page" w:x="921" w:y="2922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ED3" w:rsidRDefault="00314ED3">
            <w:pPr>
              <w:framePr w:w="14765" w:h="4003" w:wrap="none" w:vAnchor="page" w:hAnchor="page" w:x="921" w:y="2922"/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ED3" w:rsidRDefault="00314ED3">
            <w:pPr>
              <w:framePr w:w="14765" w:h="4003" w:wrap="none" w:vAnchor="page" w:hAnchor="page" w:x="921" w:y="2922"/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ED3" w:rsidRDefault="00314ED3">
            <w:pPr>
              <w:framePr w:w="14765" w:h="4003" w:wrap="none" w:vAnchor="page" w:hAnchor="page" w:x="921" w:y="2922"/>
            </w:pPr>
          </w:p>
        </w:tc>
      </w:tr>
    </w:tbl>
    <w:p w:rsidR="00314ED3" w:rsidRDefault="00314ED3">
      <w:pPr>
        <w:rPr>
          <w:sz w:val="2"/>
          <w:szCs w:val="2"/>
        </w:rPr>
      </w:pPr>
    </w:p>
    <w:sectPr w:rsidR="00314ED3" w:rsidSect="00314ED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32" w:rsidRDefault="00E06732" w:rsidP="00314ED3">
      <w:r>
        <w:separator/>
      </w:r>
    </w:p>
  </w:endnote>
  <w:endnote w:type="continuationSeparator" w:id="0">
    <w:p w:rsidR="00E06732" w:rsidRDefault="00E06732" w:rsidP="0031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32" w:rsidRDefault="00E06732"/>
  </w:footnote>
  <w:footnote w:type="continuationSeparator" w:id="0">
    <w:p w:rsidR="00E06732" w:rsidRDefault="00E0673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4ED3"/>
    <w:rsid w:val="00124D81"/>
    <w:rsid w:val="00314ED3"/>
    <w:rsid w:val="00436CFB"/>
    <w:rsid w:val="005C046D"/>
    <w:rsid w:val="00AA7181"/>
    <w:rsid w:val="00E0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E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4ED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14ED3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314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314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pt">
    <w:name w:val="Основной текст (2) + 8 pt;Не полужирный;Не курсив"/>
    <w:basedOn w:val="2"/>
    <w:rsid w:val="00314ED3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Arial55pt">
    <w:name w:val="Основной текст (2) + Arial;5;5 pt;Не полужирный;Не курсив"/>
    <w:basedOn w:val="2"/>
    <w:rsid w:val="00314ED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4ED3"/>
    <w:pPr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314ED3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314ED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HOME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юзер6</cp:lastModifiedBy>
  <cp:revision>2</cp:revision>
  <dcterms:created xsi:type="dcterms:W3CDTF">2016-05-31T06:37:00Z</dcterms:created>
  <dcterms:modified xsi:type="dcterms:W3CDTF">2016-06-10T02:03:00Z</dcterms:modified>
</cp:coreProperties>
</file>