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D" w:rsidRDefault="000F681B" w:rsidP="000F681B">
      <w:pPr>
        <w:tabs>
          <w:tab w:val="left" w:pos="4360"/>
          <w:tab w:val="center" w:pos="5386"/>
        </w:tabs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A9230D">
        <w:rPr>
          <w:rFonts w:ascii="Calibri" w:eastAsia="Calibri" w:hAnsi="Calibri" w:cs="Times New Roman"/>
          <w:noProof/>
          <w:color w:val="548DD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-39370</wp:posOffset>
            </wp:positionV>
            <wp:extent cx="1619250" cy="16510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548DD4" w:themeColor="text2" w:themeTint="99"/>
          <w:sz w:val="44"/>
          <w:szCs w:val="44"/>
        </w:rPr>
        <w:tab/>
      </w:r>
      <w:r>
        <w:rPr>
          <w:rFonts w:ascii="Times New Roman" w:hAnsi="Times New Roman" w:cs="Times New Roman"/>
          <w:color w:val="548DD4" w:themeColor="text2" w:themeTint="99"/>
          <w:sz w:val="44"/>
          <w:szCs w:val="44"/>
        </w:rPr>
        <w:tab/>
      </w:r>
    </w:p>
    <w:p w:rsidR="00A9230D" w:rsidRDefault="00A9230D" w:rsidP="00A9230D">
      <w:pPr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</w:p>
    <w:p w:rsidR="000F681B" w:rsidRDefault="000F681B" w:rsidP="00A9230D">
      <w:pPr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</w:p>
    <w:p w:rsidR="00A9230D" w:rsidRPr="005456D8" w:rsidRDefault="00A9230D" w:rsidP="00A9230D">
      <w:pPr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5456D8">
        <w:rPr>
          <w:rFonts w:ascii="Times New Roman" w:hAnsi="Times New Roman" w:cs="Times New Roman"/>
          <w:color w:val="548DD4" w:themeColor="text2" w:themeTint="99"/>
          <w:sz w:val="44"/>
          <w:szCs w:val="44"/>
        </w:rPr>
        <w:t>Прокуратура Республики Саха (Якутия)</w:t>
      </w:r>
    </w:p>
    <w:p w:rsidR="00A9230D" w:rsidRDefault="00A9230D" w:rsidP="00A9230D">
      <w:pPr>
        <w:rPr>
          <w:color w:val="548DD4" w:themeColor="text2" w:themeTint="99"/>
        </w:rPr>
      </w:pPr>
    </w:p>
    <w:p w:rsidR="00A9230D" w:rsidRDefault="00A9230D" w:rsidP="00A9230D">
      <w:pPr>
        <w:rPr>
          <w:color w:val="548DD4" w:themeColor="text2" w:themeTint="99"/>
        </w:rPr>
      </w:pPr>
    </w:p>
    <w:p w:rsidR="00A9230D" w:rsidRDefault="00A9230D" w:rsidP="00A9230D">
      <w:pPr>
        <w:rPr>
          <w:color w:val="548DD4" w:themeColor="text2" w:themeTint="99"/>
        </w:rPr>
      </w:pPr>
    </w:p>
    <w:p w:rsidR="00A9230D" w:rsidRDefault="00A9230D" w:rsidP="00A9230D">
      <w:pPr>
        <w:rPr>
          <w:color w:val="548DD4" w:themeColor="text2" w:themeTint="99"/>
        </w:rPr>
      </w:pPr>
    </w:p>
    <w:p w:rsidR="00A9230D" w:rsidRDefault="00A9230D" w:rsidP="00A9230D">
      <w:pPr>
        <w:rPr>
          <w:color w:val="548DD4" w:themeColor="text2" w:themeTint="99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П</w:t>
      </w:r>
      <w:proofErr w:type="gramEnd"/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А М Я Т К А</w:t>
      </w: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ПРЕДПРИНИМАТЕЛЮ</w:t>
      </w: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A9230D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A9230D" w:rsidRPr="005456D8" w:rsidRDefault="00A9230D" w:rsidP="00A9230D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.Я</w:t>
      </w:r>
      <w:proofErr w:type="gramEnd"/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кутск, 2016</w:t>
      </w:r>
    </w:p>
    <w:p w:rsidR="00A9230D" w:rsidRDefault="00A9230D" w:rsidP="00A9230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30D" w:rsidRDefault="00A9230D" w:rsidP="00A9230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Данная памятка подготовлена прокуратурой Республики Саха (Якутия) в целях правового просвещения предпринимательского сообщества и содержит информацию обо всех аспектах взаимодействия с контролирующими органами при проведении проверок. Надеемся, что пособие поможет вам, прежде всего, квалифицированно защитить свои права в случае неправомерного вмешательства в предпринимательскую деятельность должностных лиц органов государственного и муниципального контроля и лучше ориентироваться в действующем законодательстве.</w:t>
      </w:r>
    </w:p>
    <w:p w:rsidR="00A9230D" w:rsidRPr="000F681B" w:rsidRDefault="00A9230D" w:rsidP="00A9230D">
      <w:pPr>
        <w:spacing w:after="0" w:line="240" w:lineRule="auto"/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9230D" w:rsidRPr="000F681B" w:rsidRDefault="00A9230D" w:rsidP="00A923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681B">
        <w:rPr>
          <w:rFonts w:ascii="Times New Roman" w:hAnsi="Times New Roman" w:cs="Times New Roman"/>
          <w:b/>
          <w:color w:val="C00000"/>
          <w:sz w:val="24"/>
          <w:szCs w:val="24"/>
        </w:rPr>
        <w:t>Правовое регулирование деятельности по осуществлению государственного контроля (надзора) и муниципального контроля.</w:t>
      </w:r>
    </w:p>
    <w:p w:rsidR="00A9230D" w:rsidRPr="000F681B" w:rsidRDefault="00A9230D" w:rsidP="00A923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 xml:space="preserve">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 регулирует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230D" w:rsidRPr="000F681B" w:rsidRDefault="00A9230D" w:rsidP="00A9230D">
      <w:pPr>
        <w:pStyle w:val="ConsPlusNormal"/>
        <w:jc w:val="both"/>
        <w:rPr>
          <w:color w:val="365F91" w:themeColor="accent1" w:themeShade="BF"/>
          <w:sz w:val="24"/>
          <w:szCs w:val="24"/>
        </w:rPr>
      </w:pPr>
    </w:p>
    <w:p w:rsidR="00A9230D" w:rsidRPr="000F681B" w:rsidRDefault="00A9230D" w:rsidP="00A9230D">
      <w:pPr>
        <w:pStyle w:val="ConsPlusNormal"/>
        <w:jc w:val="both"/>
        <w:rPr>
          <w:b/>
          <w:color w:val="C00000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ab/>
      </w:r>
      <w:r w:rsidRPr="000F681B">
        <w:rPr>
          <w:b/>
          <w:color w:val="C00000"/>
          <w:sz w:val="24"/>
          <w:szCs w:val="24"/>
        </w:rPr>
        <w:t>Важно!</w:t>
      </w:r>
    </w:p>
    <w:p w:rsidR="00A9230D" w:rsidRPr="000F681B" w:rsidRDefault="00A9230D" w:rsidP="00A9230D">
      <w:pPr>
        <w:pStyle w:val="ConsPlusNormal"/>
        <w:jc w:val="both"/>
        <w:rPr>
          <w:b/>
          <w:color w:val="365F91" w:themeColor="accent1" w:themeShade="BF"/>
          <w:sz w:val="24"/>
          <w:szCs w:val="24"/>
        </w:rPr>
      </w:pPr>
    </w:p>
    <w:p w:rsidR="00A9230D" w:rsidRPr="000F681B" w:rsidRDefault="00A9230D" w:rsidP="00A9230D">
      <w:pPr>
        <w:pStyle w:val="ConsPlusNormal"/>
        <w:ind w:firstLine="708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Положения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применяются: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ab/>
        <w:t>1) к мероприятиям по контролю, при проведении которых не требуется взаимодействие контролирующих органов с предпринимателями и на них не возлагаются обязанности по предоставлению информации и исполнению требований;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2) при проведении оперативно-розыскных мероприятий, производстве дознания, проведении предварительного следствия;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3) при осуществлении прокурорского надзора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 xml:space="preserve">4) при производстве по делам о нарушении антимонопольного </w:t>
      </w:r>
      <w:hyperlink r:id="rId6" w:history="1">
        <w:r w:rsidRPr="000F681B">
          <w:rPr>
            <w:color w:val="365F91" w:themeColor="accent1" w:themeShade="BF"/>
            <w:sz w:val="24"/>
            <w:szCs w:val="24"/>
          </w:rPr>
          <w:t>законодательства</w:t>
        </w:r>
      </w:hyperlink>
      <w:r w:rsidRPr="000F681B">
        <w:rPr>
          <w:color w:val="365F91" w:themeColor="accent1" w:themeShade="BF"/>
          <w:sz w:val="24"/>
          <w:szCs w:val="24"/>
        </w:rPr>
        <w:t xml:space="preserve"> Российской Федерации;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5)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6)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7) при проведении проверки устранения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A9230D" w:rsidRPr="000F681B" w:rsidRDefault="00A9230D" w:rsidP="00A9230D">
      <w:pPr>
        <w:pStyle w:val="ConsPlusNormal"/>
        <w:ind w:firstLine="540"/>
        <w:jc w:val="both"/>
        <w:rPr>
          <w:color w:val="365F91" w:themeColor="accent1" w:themeShade="BF"/>
          <w:sz w:val="24"/>
          <w:szCs w:val="24"/>
        </w:rPr>
      </w:pPr>
      <w:r w:rsidRPr="000F681B">
        <w:rPr>
          <w:color w:val="365F91" w:themeColor="accent1" w:themeShade="BF"/>
          <w:sz w:val="24"/>
          <w:szCs w:val="24"/>
        </w:rPr>
        <w:t>8) к мероприятиям по контролю, направленным на противодействие неправомерному использованию инсайдерской информации и манипулированию рынком.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Сроки проверок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          Срок проведения проверки не может превышать </w:t>
      </w:r>
      <w:r w:rsidRPr="000F681B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двадцать рабочих дней</w:t>
      </w:r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. В отношении одного субъекта малого предпринимательства общий срок проведения </w:t>
      </w:r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u w:val="single"/>
          <w:lang w:eastAsia="ru-RU"/>
        </w:rPr>
        <w:t>плановых выездных проверок</w:t>
      </w:r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 не может превышать </w:t>
      </w:r>
      <w:r w:rsidRPr="000F681B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50 часов</w:t>
      </w:r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 для малого предприятия и </w:t>
      </w:r>
      <w:r w:rsidRPr="000F681B">
        <w:rPr>
          <w:rFonts w:ascii="Times New Roman" w:eastAsia="Times New Roman" w:hAnsi="Times New Roman"/>
          <w:b/>
          <w:bCs/>
          <w:color w:val="365F91" w:themeColor="accent1" w:themeShade="BF"/>
          <w:sz w:val="24"/>
          <w:szCs w:val="24"/>
          <w:lang w:eastAsia="ru-RU"/>
        </w:rPr>
        <w:t>15 часов</w:t>
      </w:r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 для </w:t>
      </w:r>
      <w:proofErr w:type="spellStart"/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>микропредприятия</w:t>
      </w:r>
      <w:proofErr w:type="spellEnd"/>
      <w:r w:rsidRPr="000F681B"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  <w:t xml:space="preserve"> в год.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856"/>
        <w:gridCol w:w="4856"/>
      </w:tblGrid>
      <w:tr w:rsidR="000F681B" w:rsidRPr="000F681B" w:rsidTr="00A9230D">
        <w:tc>
          <w:tcPr>
            <w:tcW w:w="4856" w:type="dxa"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Федеральные органы государственного контроля (надзора)</w:t>
            </w:r>
          </w:p>
        </w:tc>
        <w:tc>
          <w:tcPr>
            <w:tcW w:w="4856" w:type="dxa"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Региональные органы государственного контроля (надзора)</w:t>
            </w:r>
          </w:p>
        </w:tc>
      </w:tr>
      <w:tr w:rsidR="000F681B" w:rsidRPr="000F681B" w:rsidTr="00A9230D">
        <w:trPr>
          <w:trHeight w:val="11097"/>
        </w:trPr>
        <w:tc>
          <w:tcPr>
            <w:tcW w:w="4856" w:type="dxa"/>
            <w:vMerge w:val="restart"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1)Управление Федеральной службы по надзору в сфере защиты прав потребителей и благополучия человека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2) Государственная инспекция труда в Республики Саха (Якутия) Федеральной службы по труду и занятости;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3) Управление федеральной службы по надзору в сфере связи, информационных технологий и массовых коммуникаций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4) Управление государственного автодорожного надзора по Республике Саха (Якутия) Федеральной службы по надзору в сфере транспорта;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5) Управление Федеральной службы государственной регистрации, кадастра и картографии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6) Министерство внутренних дел по Республике Саха (Якутия):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- Управление по </w:t>
            </w:r>
            <w:proofErr w:type="gram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контролю за</w:t>
            </w:r>
            <w:proofErr w:type="gram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оборотом наркотиков;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- Управление по вопросам миграции;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- Управление государственной инспекции безопасности дорожного движения;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- Центр лицензионно-разрешительной работы;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- Управление вневедомственной охраны;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7) Ленское территориальное управление Федерального агентства по рыболовству;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8)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9)Управление Министерства юстиции Российской Федерации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10)Территориальный орган Федеральной службы по надзору в сфере здравоохранения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11) Управление Федеральной службы по надзору в сфере природопользования по Республике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12) Ленское управление Федеральной службы по экологическому, технологическому и атомному надзору;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13) Управление по Республике Саха (Якутия) Федеральной службы по ветеринарному и фитосанитарному надзору;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14) Управление Федеральной антимонопольной службы по Республике Саха (Якутия).</w:t>
            </w:r>
          </w:p>
        </w:tc>
        <w:tc>
          <w:tcPr>
            <w:tcW w:w="4856" w:type="dxa"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1) Министерство образования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2) Министерство охраны природы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3) Министерство сельского хозяйства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4) Министерство труда и социального развития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5) Министерство культуры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6) Министерство транспорта и дорожного хозяйства Республики Саха (Якутия)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7) Управление Республики Саха (Якутия) по лицензированию и  осуществлению лицензионного </w:t>
            </w:r>
            <w:proofErr w:type="gram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контроля за</w:t>
            </w:r>
            <w:proofErr w:type="gram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розничной продажей алкогольной продукции;</w:t>
            </w: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ab/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8) Управление государственного строительного и жилищного надзора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9) Государственный комитет по ценовой политике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10) Государственный комитет по обеспечению безопасности и жизнедеятельности населения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11) Государственный комитет Республики Саха (Якутия) по геологии и недропользованию;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12) Департамент по лесным отношениям Республики Саха (Якутия);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13) Департамент ветеринарии Республики Саха (Якутия)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14) Департамент по охране объектов культурного наследия Республики Саха (Якутия)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15) Главная государственная инспекция по надзору за техническим состоянием самоходных машин и других видов техники при Правительстве Республики Саха (Якутия)</w:t>
            </w:r>
          </w:p>
        </w:tc>
      </w:tr>
      <w:tr w:rsidR="000F681B" w:rsidRPr="000F681B" w:rsidTr="00A9230D">
        <w:trPr>
          <w:trHeight w:val="333"/>
        </w:trPr>
        <w:tc>
          <w:tcPr>
            <w:tcW w:w="4856" w:type="dxa"/>
            <w:vMerge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856" w:type="dxa"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Органы муниципального контроля</w:t>
            </w:r>
          </w:p>
        </w:tc>
      </w:tr>
      <w:tr w:rsidR="000F681B" w:rsidRPr="000F681B" w:rsidTr="00A9230D">
        <w:trPr>
          <w:trHeight w:val="3449"/>
        </w:trPr>
        <w:tc>
          <w:tcPr>
            <w:tcW w:w="4856" w:type="dxa"/>
            <w:vMerge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856" w:type="dxa"/>
          </w:tcPr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1.Администрация ГО «Город Якутск»;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2.Администрация МР «Анабарский национальный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3.Администрация МР «Мирнинский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4.Администрация МР «Нерюнгринский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5.Администрация МР «</w:t>
            </w:r>
            <w:proofErr w:type="spell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Олекминский</w:t>
            </w:r>
            <w:proofErr w:type="spell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6.Администрация МР «</w:t>
            </w:r>
            <w:proofErr w:type="spell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Хангаласский</w:t>
            </w:r>
            <w:proofErr w:type="spell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7.Администрация МР «</w:t>
            </w:r>
            <w:proofErr w:type="spell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Чурапчинский</w:t>
            </w:r>
            <w:proofErr w:type="spell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8.Администрация МР «</w:t>
            </w:r>
            <w:proofErr w:type="spell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Жиганский</w:t>
            </w:r>
            <w:proofErr w:type="spell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национальный район»;</w:t>
            </w:r>
          </w:p>
          <w:p w:rsidR="00A9230D" w:rsidRPr="000F681B" w:rsidRDefault="00A9230D" w:rsidP="00A9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9.Администрация МО «Поселок </w:t>
            </w:r>
            <w:proofErr w:type="spellStart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Айхал</w:t>
            </w:r>
            <w:proofErr w:type="spellEnd"/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».</w:t>
            </w:r>
          </w:p>
        </w:tc>
      </w:tr>
    </w:tbl>
    <w:p w:rsidR="00A9230D" w:rsidRPr="000F681B" w:rsidRDefault="00A9230D" w:rsidP="00A92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Внеплановые проверки</w:t>
      </w:r>
    </w:p>
    <w:tbl>
      <w:tblPr>
        <w:tblStyle w:val="11"/>
        <w:tblW w:w="0" w:type="auto"/>
        <w:tblInd w:w="534" w:type="dxa"/>
        <w:tblLook w:val="04A0"/>
      </w:tblPr>
      <w:tblGrid>
        <w:gridCol w:w="4785"/>
        <w:gridCol w:w="4786"/>
      </w:tblGrid>
      <w:tr w:rsidR="000F681B" w:rsidRPr="000F681B" w:rsidTr="00A9230D">
        <w:tc>
          <w:tcPr>
            <w:tcW w:w="4785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Основание</w:t>
            </w:r>
          </w:p>
        </w:tc>
        <w:tc>
          <w:tcPr>
            <w:tcW w:w="4786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Согласование с органом прокуратуры</w:t>
            </w:r>
          </w:p>
        </w:tc>
      </w:tr>
      <w:tr w:rsidR="000F681B" w:rsidRPr="000F681B" w:rsidTr="00A9230D">
        <w:tc>
          <w:tcPr>
            <w:tcW w:w="4785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Истечение срока исполнения ранее выданного предписания об устранении выявленного нарушения</w:t>
            </w:r>
          </w:p>
        </w:tc>
        <w:tc>
          <w:tcPr>
            <w:tcW w:w="4786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Не требуется</w:t>
            </w:r>
          </w:p>
        </w:tc>
      </w:tr>
      <w:tr w:rsidR="000F681B" w:rsidRPr="000F681B" w:rsidTr="00A9230D">
        <w:tc>
          <w:tcPr>
            <w:tcW w:w="4785" w:type="dxa"/>
          </w:tcPr>
          <w:p w:rsidR="00A9230D" w:rsidRPr="000F681B" w:rsidRDefault="00A9230D" w:rsidP="00A9230D">
            <w:pPr>
              <w:spacing w:before="99" w:after="9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Поступление в контролирующие органы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      </w:r>
          </w:p>
          <w:p w:rsidR="00A9230D" w:rsidRPr="000F681B" w:rsidRDefault="00A9230D" w:rsidP="00A9230D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A9230D" w:rsidRPr="000F681B" w:rsidRDefault="00A9230D" w:rsidP="00A9230D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      </w: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в) нарушение прав потребителей (в случае обращения граждан, права которых нарушены).</w:t>
            </w:r>
          </w:p>
        </w:tc>
        <w:tc>
          <w:tcPr>
            <w:tcW w:w="4786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Требуется</w:t>
            </w: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Требуется</w:t>
            </w: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Не требуется</w:t>
            </w:r>
          </w:p>
        </w:tc>
      </w:tr>
      <w:tr w:rsidR="000F681B" w:rsidRPr="000F681B" w:rsidTr="00A9230D">
        <w:tc>
          <w:tcPr>
            <w:tcW w:w="4785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</w:tc>
        <w:tc>
          <w:tcPr>
            <w:tcW w:w="4786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Не требуется</w:t>
            </w:r>
          </w:p>
        </w:tc>
      </w:tr>
    </w:tbl>
    <w:tbl>
      <w:tblPr>
        <w:tblW w:w="12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  <w:gridCol w:w="3455"/>
      </w:tblGrid>
      <w:tr w:rsidR="000F681B" w:rsidRPr="000F681B" w:rsidTr="006350BC">
        <w:tc>
          <w:tcPr>
            <w:tcW w:w="9513" w:type="dxa"/>
            <w:shd w:val="clear" w:color="auto" w:fill="FFFFFF"/>
            <w:vAlign w:val="center"/>
            <w:hideMark/>
          </w:tcPr>
          <w:p w:rsidR="00A9230D" w:rsidRPr="000F681B" w:rsidRDefault="00A9230D" w:rsidP="00A9230D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</w:pPr>
          </w:p>
          <w:p w:rsidR="00A9230D" w:rsidRPr="000F681B" w:rsidRDefault="00A9230D" w:rsidP="00A9230D">
            <w:pPr>
              <w:spacing w:before="99" w:after="99" w:line="240" w:lineRule="auto"/>
              <w:ind w:right="-3459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F681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Уведомление о проверке</w:t>
            </w:r>
          </w:p>
          <w:p w:rsidR="00A9230D" w:rsidRPr="000F681B" w:rsidRDefault="00A9230D" w:rsidP="00A9230D">
            <w:pPr>
              <w:spacing w:before="99" w:after="99" w:line="240" w:lineRule="auto"/>
              <w:ind w:right="-3459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shd w:val="clear" w:color="auto" w:fill="FFFFFF"/>
            <w:vAlign w:val="center"/>
            <w:hideMark/>
          </w:tcPr>
          <w:p w:rsidR="00A9230D" w:rsidRPr="000F681B" w:rsidRDefault="00A9230D" w:rsidP="00A9230D">
            <w:pPr>
              <w:spacing w:before="99" w:after="99" w:line="240" w:lineRule="auto"/>
              <w:ind w:left="-9654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eastAsia="ru-RU"/>
              </w:rPr>
            </w:pPr>
          </w:p>
        </w:tc>
      </w:tr>
    </w:tbl>
    <w:tbl>
      <w:tblPr>
        <w:tblStyle w:val="21"/>
        <w:tblW w:w="0" w:type="auto"/>
        <w:tblInd w:w="534" w:type="dxa"/>
        <w:tblLook w:val="04A0"/>
      </w:tblPr>
      <w:tblGrid>
        <w:gridCol w:w="4785"/>
        <w:gridCol w:w="4786"/>
      </w:tblGrid>
      <w:tr w:rsidR="000F681B" w:rsidRPr="000F681B" w:rsidTr="00A9230D">
        <w:tc>
          <w:tcPr>
            <w:tcW w:w="4785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</w:rPr>
              <w:t>Плановая проверка</w:t>
            </w:r>
          </w:p>
        </w:tc>
        <w:tc>
          <w:tcPr>
            <w:tcW w:w="4786" w:type="dxa"/>
          </w:tcPr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0F681B">
              <w:rPr>
                <w:rFonts w:ascii="Times New Roman" w:eastAsia="Calibri" w:hAnsi="Times New Roman" w:cs="Times New Roman"/>
                <w:color w:val="365F91" w:themeColor="accent1" w:themeShade="BF"/>
              </w:rPr>
              <w:t>Внеплановая проверка</w:t>
            </w:r>
          </w:p>
        </w:tc>
      </w:tr>
      <w:tr w:rsidR="000F681B" w:rsidRPr="000F681B" w:rsidTr="00A9230D">
        <w:tc>
          <w:tcPr>
            <w:tcW w:w="4785" w:type="dxa"/>
          </w:tcPr>
          <w:p w:rsidR="00A9230D" w:rsidRPr="000F681B" w:rsidRDefault="00A9230D" w:rsidP="00A9230D">
            <w:pPr>
              <w:spacing w:before="99" w:after="99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 проведении плановой проверки хозяйствующие субъекты уведомляются контролирующим органом </w:t>
            </w:r>
            <w:r w:rsidRPr="000F681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>не позднее чем в течение трех рабочих дней</w:t>
            </w: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 до начала ее проведения посредством направления копии распоряжения (приказа) органа контроля (надзора) о начале проведения плановой проверки заказным почтовым отправлением с уведомлением о вручении или иным доступным способом.</w:t>
            </w:r>
          </w:p>
        </w:tc>
        <w:tc>
          <w:tcPr>
            <w:tcW w:w="4786" w:type="dxa"/>
          </w:tcPr>
          <w:p w:rsidR="00A9230D" w:rsidRPr="000F681B" w:rsidRDefault="00A9230D" w:rsidP="00A9230D">
            <w:pPr>
              <w:spacing w:before="99" w:after="99" w:line="240" w:lineRule="auto"/>
              <w:ind w:left="76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О проведении </w:t>
            </w:r>
            <w:r w:rsidRPr="000F681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>выездной</w:t>
            </w: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 внеплановой проверки хозяйствующий субъект уведомляется контролирующим органом </w:t>
            </w:r>
            <w:r w:rsidRPr="000F681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>не менее чем за двадцать четыре часа до начала ее проведения любым доступным способом.</w:t>
            </w:r>
          </w:p>
          <w:p w:rsidR="00A9230D" w:rsidRPr="000F681B" w:rsidRDefault="00A9230D" w:rsidP="00A92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0F681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u w:val="single"/>
                <w:lang w:eastAsia="ru-RU"/>
              </w:rPr>
              <w:t>Исключение</w:t>
            </w:r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: Не требуется уведомления о внеплановой выездной </w:t>
            </w:r>
            <w:proofErr w:type="gramStart"/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проверке</w:t>
            </w:r>
            <w:proofErr w:type="gramEnd"/>
            <w:r w:rsidRPr="000F681B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проводимой в связи с поступлением в органы контроля (надзора) информации о фактах возникновения угрозы или причинения вреда, нарушение прав потребителей и если в результате деятельности хозяйствующего субъекта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характера.</w:t>
            </w: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6"/>
        <w:gridCol w:w="3455"/>
      </w:tblGrid>
      <w:tr w:rsidR="000F681B" w:rsidRPr="000F681B" w:rsidTr="006350BC">
        <w:tc>
          <w:tcPr>
            <w:tcW w:w="5916" w:type="dxa"/>
            <w:shd w:val="clear" w:color="auto" w:fill="FFFFFF"/>
            <w:vAlign w:val="center"/>
            <w:hideMark/>
          </w:tcPr>
          <w:p w:rsidR="00A9230D" w:rsidRPr="000F681B" w:rsidRDefault="00A9230D" w:rsidP="00A9230D">
            <w:pPr>
              <w:spacing w:before="99" w:after="9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shd w:val="clear" w:color="auto" w:fill="FFFFFF"/>
            <w:vAlign w:val="center"/>
            <w:hideMark/>
          </w:tcPr>
          <w:p w:rsidR="00A9230D" w:rsidRPr="000F681B" w:rsidRDefault="00A9230D" w:rsidP="00A9230D">
            <w:pPr>
              <w:spacing w:before="99" w:after="99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</w:tbl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F681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«Надзорные каникулы»</w:t>
      </w:r>
    </w:p>
    <w:p w:rsidR="00A9230D" w:rsidRPr="000F681B" w:rsidRDefault="00A9230D" w:rsidP="00A9230D">
      <w:pPr>
        <w:shd w:val="clear" w:color="auto" w:fill="FFFFFF"/>
        <w:spacing w:after="0" w:line="234" w:lineRule="atLeast"/>
        <w:ind w:firstLine="547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p w:rsidR="00A9230D" w:rsidRPr="000F681B" w:rsidRDefault="00A9230D" w:rsidP="00A9230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 1 января 2016 года по 31 декабря 2018 года не проводятся плановые проверки в отношении юридических лиц, индивидуальных предпринимателей, отнесенных к субъектам малого предпринимательства.</w:t>
      </w:r>
    </w:p>
    <w:p w:rsidR="00A9230D" w:rsidRPr="000F681B" w:rsidRDefault="00A9230D" w:rsidP="00A9230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Исключением являются юридические лица и индивидуальных предпринимателя, осуществляющие виды деятельности, перечень которых установлен постановлением Правительства РФ от 23.11.2009 № 944.</w:t>
      </w:r>
    </w:p>
    <w:p w:rsidR="00A9230D" w:rsidRPr="000F681B" w:rsidRDefault="00A9230D" w:rsidP="00A9230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«Надзорные каникулы» не распространяются на отдельные виды государственного контроля. Таких видов контроля 8. Наиболее актуальным для малого бизнеса является исключение из «надзорных каникул» федерального государственного надзора в области промышленной безопасности, федерального государственного пожарного надзора, государственного экологического надзора, лицензионного контроля в отношении управляющих организаций, осуществляющих деятельность по управлению многоквартирными домами.</w:t>
      </w:r>
    </w:p>
    <w:p w:rsidR="00A9230D" w:rsidRPr="000F681B" w:rsidRDefault="00A9230D" w:rsidP="00A9230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proofErr w:type="gramStart"/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В исключительных случаях плановые проверки в отношении малого бизнеса все же могут быть проведены любым органом при наличии вступившего в законную силу постановления о назначении административного наказания в виде дисквалификации или административного приостановления деятельности либо решения о приостановлении и (или) аннулировании лицензии при условии, что с даты окончания проведения проверки, по результатам которой вынесено такое постановление либо принято такое решение</w:t>
      </w:r>
      <w:proofErr w:type="gramEnd"/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, прошло менее трех лет.</w:t>
      </w:r>
      <w:bookmarkStart w:id="0" w:name="dst223"/>
      <w:bookmarkEnd w:id="0"/>
    </w:p>
    <w:p w:rsidR="00A9230D" w:rsidRPr="000F681B" w:rsidRDefault="00A9230D" w:rsidP="00A9230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Грубые нарушения, влекущие признание результатов проверки </w:t>
      </w:r>
      <w:proofErr w:type="gramStart"/>
      <w:r w:rsidRPr="000F68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недействительными</w:t>
      </w:r>
      <w:proofErr w:type="gramEnd"/>
      <w:r w:rsidRPr="000F68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отсутствие оснований проведения плановой, внеплановой проверки;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проведение плановой проверки, не включенной в ежегодный план проведения плановых проверок;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отсутствие согласования с органами прокуратуры внеплановой выездной проверки;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нарушение срока уведомления о проведении проверки;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​ привлечение к проведению мероприятий по контролю не аккредитованных в установленном </w:t>
      </w:r>
      <w:hyperlink r:id="rId7" w:tgtFrame="_blank" w:history="1"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порядке</w:t>
        </w:r>
      </w:hyperlink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граждан и организаций;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нарушение сроков и времени проведения плановых выездных проверок в отношении субъектов малого предпринимательства;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проведение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истребование документов, не относящихся к предмету проверки;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превышение установленных сроков проведения проверок;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непредставление акта проверки;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sym w:font="Symbol" w:char="F0B7"/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​ участие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проверки.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Результаты проверки, проведенной с указанными нарушениями, </w:t>
      </w:r>
      <w:r w:rsidRPr="000F68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не могут являться доказательствами</w:t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допущенных хозяйс</w:t>
      </w:r>
      <w:bookmarkStart w:id="1" w:name="_GoBack"/>
      <w:bookmarkEnd w:id="1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твующим субъектом нарушений и </w:t>
      </w:r>
      <w:r w:rsidRPr="000F68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подлежат отмене </w:t>
      </w: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вышестоящим органом государственного контроля (надзора) или судом </w:t>
      </w:r>
      <w:r w:rsidRPr="000F681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на основании заявления юридического лица, индивидуального предпринимателя.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Куда обращаться, если нарушены права</w:t>
      </w:r>
    </w:p>
    <w:p w:rsidR="00A9230D" w:rsidRPr="000F681B" w:rsidRDefault="00A9230D" w:rsidP="00A9230D">
      <w:pPr>
        <w:numPr>
          <w:ilvl w:val="0"/>
          <w:numId w:val="1"/>
        </w:num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Прокуратура Республики Саха (Якутия), адрес: 677890, г</w:t>
      </w:r>
      <w:proofErr w:type="gramStart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.Я</w:t>
      </w:r>
      <w:proofErr w:type="gramEnd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кутск, пр. Ленина, 48, телефон 36-45-94, электронная почта – </w:t>
      </w:r>
      <w:hyperlink r:id="rId8" w:history="1"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val="en-US" w:eastAsia="ru-RU"/>
          </w:rPr>
          <w:t>resp_prok@sakha.ru</w:t>
        </w:r>
      </w:hyperlink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;</w:t>
      </w:r>
    </w:p>
    <w:p w:rsidR="00A9230D" w:rsidRPr="000F681B" w:rsidRDefault="00A9230D" w:rsidP="00A9230D">
      <w:pPr>
        <w:numPr>
          <w:ilvl w:val="0"/>
          <w:numId w:val="1"/>
        </w:num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Уполномоченный по защите прав предпринимателей в Республике Саха (Якутия) Соколова </w:t>
      </w:r>
      <w:proofErr w:type="spellStart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Айталина</w:t>
      </w:r>
      <w:proofErr w:type="spellEnd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Валерьевна, адрес: 677890, г. Якутск, </w:t>
      </w:r>
      <w:proofErr w:type="spellStart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ул</w:t>
      </w:r>
      <w:proofErr w:type="gramStart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.К</w:t>
      </w:r>
      <w:proofErr w:type="gramEnd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урашова</w:t>
      </w:r>
      <w:proofErr w:type="spellEnd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, дом 24, </w:t>
      </w:r>
      <w:proofErr w:type="spellStart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каб</w:t>
      </w:r>
      <w:proofErr w:type="spellEnd"/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. 504, телефон 507-885, факс 404-174, электронная почта – </w:t>
      </w:r>
      <w:hyperlink r:id="rId9" w:history="1"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val="en-US" w:eastAsia="ru-RU"/>
          </w:rPr>
          <w:t>sakha</w:t>
        </w:r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@</w:t>
        </w:r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val="en-US" w:eastAsia="ru-RU"/>
          </w:rPr>
          <w:t>ombudsmanbiz</w:t>
        </w:r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eastAsia="ru-RU"/>
          </w:rPr>
          <w:t>.</w:t>
        </w:r>
        <w:r w:rsidRPr="000F681B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  <w:lang w:val="en-US" w:eastAsia="ru-RU"/>
          </w:rPr>
          <w:t>ru</w:t>
        </w:r>
      </w:hyperlink>
      <w:r w:rsidRPr="000F681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;</w:t>
      </w:r>
    </w:p>
    <w:p w:rsidR="00A9230D" w:rsidRPr="000F681B" w:rsidRDefault="00A9230D" w:rsidP="00A9230D">
      <w:pPr>
        <w:numPr>
          <w:ilvl w:val="0"/>
          <w:numId w:val="1"/>
        </w:numPr>
        <w:shd w:val="clear" w:color="auto" w:fill="FFFFFF"/>
        <w:spacing w:before="99" w:after="99" w:line="240" w:lineRule="auto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Арбитражный суд Республики Саха (Якутия), адрес: 677980, г. Якутск, </w:t>
      </w:r>
      <w:proofErr w:type="spellStart"/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ул</w:t>
      </w:r>
      <w:proofErr w:type="gramStart"/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.К</w:t>
      </w:r>
      <w:proofErr w:type="gramEnd"/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урашова</w:t>
      </w:r>
      <w:proofErr w:type="spellEnd"/>
      <w:r w:rsidRPr="000F681B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>, дом 28.</w:t>
      </w:r>
    </w:p>
    <w:p w:rsidR="00A9230D" w:rsidRPr="000F681B" w:rsidRDefault="00A9230D" w:rsidP="00A9230D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</w:p>
    <w:sectPr w:rsidR="00A9230D" w:rsidRPr="000F681B" w:rsidSect="00A9230D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FCA"/>
    <w:multiLevelType w:val="hybridMultilevel"/>
    <w:tmpl w:val="67A0E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230D"/>
    <w:rsid w:val="000F681B"/>
    <w:rsid w:val="002D47E9"/>
    <w:rsid w:val="003A4B85"/>
    <w:rsid w:val="00A9230D"/>
    <w:rsid w:val="00C173A1"/>
    <w:rsid w:val="00CF6125"/>
    <w:rsid w:val="00E3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6125"/>
    <w:pPr>
      <w:keepNext/>
      <w:spacing w:line="240" w:lineRule="exact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CF6125"/>
    <w:pPr>
      <w:keepNext/>
      <w:spacing w:line="240" w:lineRule="exact"/>
      <w:ind w:firstLine="720"/>
      <w:outlineLvl w:val="1"/>
    </w:pPr>
    <w:rPr>
      <w:b/>
      <w:i/>
      <w:iCs/>
    </w:rPr>
  </w:style>
  <w:style w:type="paragraph" w:styleId="3">
    <w:name w:val="heading 3"/>
    <w:basedOn w:val="a"/>
    <w:next w:val="a"/>
    <w:link w:val="30"/>
    <w:qFormat/>
    <w:rsid w:val="00CF6125"/>
    <w:pPr>
      <w:keepNext/>
      <w:spacing w:line="240" w:lineRule="exact"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25"/>
    <w:rPr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6125"/>
    <w:rPr>
      <w:b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125"/>
    <w:rPr>
      <w:b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30D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table" w:styleId="a3">
    <w:name w:val="Table Grid"/>
    <w:basedOn w:val="a1"/>
    <w:uiPriority w:val="59"/>
    <w:rsid w:val="00A9230D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30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923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923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30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0D"/>
    <w:rPr>
      <w:rFonts w:ascii="Calibri" w:eastAsiaTheme="minorHAns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F6125"/>
    <w:pPr>
      <w:keepNext/>
      <w:spacing w:line="240" w:lineRule="exact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CF6125"/>
    <w:pPr>
      <w:keepNext/>
      <w:spacing w:line="240" w:lineRule="exact"/>
      <w:ind w:firstLine="720"/>
      <w:outlineLvl w:val="1"/>
    </w:pPr>
    <w:rPr>
      <w:b/>
      <w:i/>
      <w:iCs/>
    </w:rPr>
  </w:style>
  <w:style w:type="paragraph" w:styleId="3">
    <w:name w:val="heading 3"/>
    <w:basedOn w:val="a"/>
    <w:next w:val="a"/>
    <w:link w:val="30"/>
    <w:qFormat/>
    <w:rsid w:val="00CF6125"/>
    <w:pPr>
      <w:keepNext/>
      <w:spacing w:line="240" w:lineRule="exact"/>
      <w:outlineLvl w:val="2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25"/>
    <w:rPr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6125"/>
    <w:rPr>
      <w:b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125"/>
    <w:rPr>
      <w:b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30D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table" w:styleId="a3">
    <w:name w:val="Table Grid"/>
    <w:basedOn w:val="a1"/>
    <w:uiPriority w:val="59"/>
    <w:rsid w:val="00A9230D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30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923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923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30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0D"/>
    <w:rPr>
      <w:rFonts w:ascii="Calibri" w:eastAsiaTheme="minorHAns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_prok@sak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f0f0ba660f2b14305b0e4be39f612ed8&amp;url=consultantplus%3A%2F%2Foffline%2Fref%3DEDE515E1312856A69515F88416D98DEC5F56F4F18AA37280606E3F00BC10E43FFDB25F539D17512EN5H4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673AEB41F11D4D64617E5130B98C73C1B3038B070C5A5F8DEB22A09A70D03FC212A3DD75ADC666k2f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kha@ombudsman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Днепровский</dc:creator>
  <cp:lastModifiedBy>123</cp:lastModifiedBy>
  <cp:revision>2</cp:revision>
  <cp:lastPrinted>2016-10-20T02:17:00Z</cp:lastPrinted>
  <dcterms:created xsi:type="dcterms:W3CDTF">2016-11-02T10:01:00Z</dcterms:created>
  <dcterms:modified xsi:type="dcterms:W3CDTF">2016-11-02T10:01:00Z</dcterms:modified>
</cp:coreProperties>
</file>