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0E76A5" w:rsidRPr="00494CC2" w:rsidRDefault="000E76A5" w:rsidP="00CA1EF3">
            <w:pPr>
              <w:pStyle w:val="a8"/>
              <w:numPr>
                <w:ilvl w:val="0"/>
                <w:numId w:val="6"/>
              </w:numPr>
              <w:rPr>
                <w:rFonts w:ascii="Times New Roman" w:hAnsi="Times New Roman" w:cs="Times New Roman"/>
                <w:sz w:val="24"/>
                <w:szCs w:val="24"/>
              </w:rPr>
            </w:pPr>
          </w:p>
        </w:tc>
        <w:tc>
          <w:tcPr>
            <w:tcW w:w="1275" w:type="dxa"/>
          </w:tcPr>
          <w:p w:rsidR="000E76A5" w:rsidRPr="00494CC2" w:rsidRDefault="000E76A5" w:rsidP="000D1150">
            <w:pPr>
              <w:jc w:val="center"/>
              <w:rPr>
                <w:rFonts w:ascii="Times New Roman" w:hAnsi="Times New Roman" w:cs="Times New Roman"/>
                <w:sz w:val="24"/>
                <w:szCs w:val="24"/>
              </w:rPr>
            </w:pPr>
            <w:r w:rsidRPr="00494CC2">
              <w:rPr>
                <w:rFonts w:ascii="Times New Roman" w:hAnsi="Times New Roman" w:cs="Times New Roman"/>
                <w:sz w:val="24"/>
                <w:szCs w:val="24"/>
              </w:rPr>
              <w:t>688038-6</w:t>
            </w:r>
          </w:p>
        </w:tc>
        <w:tc>
          <w:tcPr>
            <w:tcW w:w="3715" w:type="dxa"/>
          </w:tcPr>
          <w:p w:rsidR="000E76A5" w:rsidRPr="00494CC2" w:rsidRDefault="00FF1864" w:rsidP="000E76A5">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w:t>
            </w:r>
            <w:r w:rsidR="000E76A5" w:rsidRPr="00494CC2">
              <w:rPr>
                <w:rFonts w:ascii="Times New Roman" w:hAnsi="Times New Roman" w:cs="Times New Roman"/>
                <w:sz w:val="24"/>
                <w:szCs w:val="24"/>
              </w:rPr>
              <w:t xml:space="preserve"> «О внесении изменений в статьи 346-45 и 346-46 части второй Налогового кодекса Российской Федерации»</w:t>
            </w:r>
          </w:p>
        </w:tc>
        <w:tc>
          <w:tcPr>
            <w:tcW w:w="6633" w:type="dxa"/>
          </w:tcPr>
          <w:p w:rsidR="000E76A5" w:rsidRPr="00494CC2" w:rsidRDefault="000E76A5" w:rsidP="00F107C2">
            <w:pPr>
              <w:jc w:val="both"/>
              <w:rPr>
                <w:rFonts w:ascii="Times New Roman" w:hAnsi="Times New Roman" w:cs="Times New Roman"/>
                <w:sz w:val="24"/>
                <w:szCs w:val="24"/>
              </w:rPr>
            </w:pPr>
            <w:r w:rsidRPr="00494CC2">
              <w:rPr>
                <w:rFonts w:ascii="Times New Roman" w:hAnsi="Times New Roman" w:cs="Times New Roman"/>
                <w:sz w:val="24"/>
                <w:szCs w:val="24"/>
              </w:rPr>
              <w:t>Предлагается ис</w:t>
            </w:r>
            <w:r w:rsidRPr="00494CC2">
              <w:rPr>
                <w:rFonts w:ascii="Times New Roman" w:hAnsi="Times New Roman" w:cs="Times New Roman"/>
                <w:sz w:val="24"/>
                <w:szCs w:val="24"/>
              </w:rPr>
              <w:softHyphen/>
              <w:t>ключить из условий, при которых налогоплательщик утрачивает право приме</w:t>
            </w:r>
            <w:r w:rsidRPr="00494CC2">
              <w:rPr>
                <w:rFonts w:ascii="Times New Roman" w:hAnsi="Times New Roman" w:cs="Times New Roman"/>
                <w:sz w:val="24"/>
                <w:szCs w:val="24"/>
              </w:rPr>
              <w:softHyphen/>
              <w:t>нения патентной системы налогообложения (пункт 6 статьи 34645 Налогового кодекса Российской Федерации), несвоевременную оплату патента. Ответст</w:t>
            </w:r>
            <w:r w:rsidRPr="00494CC2">
              <w:rPr>
                <w:rFonts w:ascii="Times New Roman" w:hAnsi="Times New Roman" w:cs="Times New Roman"/>
                <w:sz w:val="24"/>
                <w:szCs w:val="24"/>
              </w:rPr>
              <w:softHyphen/>
              <w:t>венность за несвоевременную оплату патента будет наступать по общему осно</w:t>
            </w:r>
            <w:r w:rsidRPr="00494CC2">
              <w:rPr>
                <w:rFonts w:ascii="Times New Roman" w:hAnsi="Times New Roman" w:cs="Times New Roman"/>
                <w:sz w:val="24"/>
                <w:szCs w:val="24"/>
              </w:rPr>
              <w:softHyphen/>
              <w:t>ванию в виде пени за каждый календарный день просрочки (статья 75 Налогового кодекса Российской Федерации). Такие изменения сделают патентную систему налогообложения более при</w:t>
            </w:r>
            <w:r w:rsidRPr="00494CC2">
              <w:rPr>
                <w:rFonts w:ascii="Times New Roman" w:hAnsi="Times New Roman" w:cs="Times New Roman"/>
                <w:sz w:val="24"/>
                <w:szCs w:val="24"/>
              </w:rPr>
              <w:softHyphen/>
              <w:t>влекательной для индивидуальных предпринимателей, что позволит эффективно проводить государственную политику по развитию малого предпринимательства путем налогового стимулирования.</w:t>
            </w:r>
          </w:p>
        </w:tc>
        <w:tc>
          <w:tcPr>
            <w:tcW w:w="3457" w:type="dxa"/>
          </w:tcPr>
          <w:p w:rsidR="000E76A5" w:rsidRPr="00494CC2" w:rsidRDefault="000E76A5" w:rsidP="000E76A5">
            <w:pPr>
              <w:jc w:val="both"/>
              <w:rPr>
                <w:rFonts w:ascii="Times New Roman" w:hAnsi="Times New Roman" w:cs="Times New Roman"/>
                <w:sz w:val="24"/>
                <w:szCs w:val="24"/>
              </w:rPr>
            </w:pPr>
            <w:r w:rsidRPr="00494CC2">
              <w:rPr>
                <w:rFonts w:ascii="Times New Roman" w:hAnsi="Times New Roman" w:cs="Times New Roman"/>
                <w:sz w:val="24"/>
                <w:szCs w:val="24"/>
              </w:rPr>
              <w:t>Разработчик</w:t>
            </w:r>
            <w:r w:rsidR="00227142" w:rsidRPr="00494CC2">
              <w:rPr>
                <w:rFonts w:ascii="Times New Roman" w:hAnsi="Times New Roman" w:cs="Times New Roman"/>
                <w:sz w:val="24"/>
                <w:szCs w:val="24"/>
              </w:rPr>
              <w:t>и</w:t>
            </w:r>
            <w:r w:rsidR="00A87964" w:rsidRPr="00494CC2">
              <w:rPr>
                <w:rFonts w:ascii="Times New Roman" w:hAnsi="Times New Roman" w:cs="Times New Roman"/>
                <w:sz w:val="24"/>
                <w:szCs w:val="24"/>
              </w:rPr>
              <w:t xml:space="preserve"> -</w:t>
            </w:r>
            <w:r w:rsidRPr="00494CC2">
              <w:rPr>
                <w:rFonts w:ascii="Times New Roman" w:hAnsi="Times New Roman" w:cs="Times New Roman"/>
                <w:sz w:val="24"/>
                <w:szCs w:val="24"/>
              </w:rPr>
              <w:t>Законодательное Собрание Челябинской области</w:t>
            </w:r>
            <w:r w:rsidR="00284BB9"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 </w:t>
            </w:r>
            <w:r w:rsidR="00227142" w:rsidRPr="00494CC2">
              <w:rPr>
                <w:rFonts w:ascii="Times New Roman" w:hAnsi="Times New Roman" w:cs="Times New Roman"/>
                <w:sz w:val="24"/>
                <w:szCs w:val="24"/>
              </w:rPr>
              <w:t>Госдумы РФ</w:t>
            </w:r>
            <w:r w:rsidRPr="00494CC2">
              <w:rPr>
                <w:rFonts w:ascii="Times New Roman" w:hAnsi="Times New Roman" w:cs="Times New Roman"/>
                <w:sz w:val="24"/>
                <w:szCs w:val="24"/>
              </w:rPr>
              <w:t>Марданшин</w:t>
            </w:r>
            <w:r w:rsidR="00227142" w:rsidRPr="00494CC2">
              <w:rPr>
                <w:rFonts w:ascii="Times New Roman" w:hAnsi="Times New Roman" w:cs="Times New Roman"/>
                <w:sz w:val="24"/>
                <w:szCs w:val="24"/>
              </w:rPr>
              <w:t xml:space="preserve"> Р.М.</w:t>
            </w:r>
          </w:p>
          <w:p w:rsidR="000E76A5" w:rsidRPr="00494CC2" w:rsidRDefault="000E76A5" w:rsidP="000E76A5">
            <w:pPr>
              <w:jc w:val="both"/>
              <w:rPr>
                <w:rFonts w:ascii="Times New Roman" w:hAnsi="Times New Roman" w:cs="Times New Roman"/>
                <w:sz w:val="24"/>
                <w:szCs w:val="24"/>
              </w:rPr>
            </w:pPr>
          </w:p>
          <w:p w:rsidR="000E76A5" w:rsidRPr="00494CC2" w:rsidRDefault="00747911" w:rsidP="0074338B">
            <w:pPr>
              <w:jc w:val="both"/>
              <w:rPr>
                <w:rFonts w:ascii="Times New Roman" w:hAnsi="Times New Roman" w:cs="Times New Roman"/>
                <w:sz w:val="24"/>
                <w:szCs w:val="24"/>
              </w:rPr>
            </w:pPr>
            <w:r w:rsidRPr="00494CC2">
              <w:rPr>
                <w:rFonts w:ascii="Times New Roman" w:hAnsi="Times New Roman" w:cs="Times New Roman"/>
                <w:sz w:val="24"/>
                <w:szCs w:val="24"/>
              </w:rPr>
              <w:t>06ок</w:t>
            </w:r>
            <w:r w:rsidR="000E76A5" w:rsidRPr="00494CC2">
              <w:rPr>
                <w:rFonts w:ascii="Times New Roman" w:hAnsi="Times New Roman" w:cs="Times New Roman"/>
                <w:sz w:val="24"/>
                <w:szCs w:val="24"/>
              </w:rPr>
              <w:t xml:space="preserve">тября 2015 года было </w:t>
            </w:r>
            <w:r w:rsidRPr="00494CC2">
              <w:rPr>
                <w:rFonts w:ascii="Times New Roman" w:hAnsi="Times New Roman" w:cs="Times New Roman"/>
                <w:sz w:val="24"/>
                <w:szCs w:val="24"/>
              </w:rPr>
              <w:t>принято решение назначить ответственный комитет</w:t>
            </w:r>
            <w:r w:rsidR="0074338B" w:rsidRPr="00494CC2">
              <w:rPr>
                <w:rFonts w:ascii="Times New Roman" w:hAnsi="Times New Roman" w:cs="Times New Roman"/>
                <w:sz w:val="24"/>
                <w:szCs w:val="24"/>
              </w:rPr>
              <w:t xml:space="preserve"> Госдумы РФ (</w:t>
            </w:r>
            <w:r w:rsidR="0074338B"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545630">
            <w:pPr>
              <w:jc w:val="both"/>
              <w:rPr>
                <w:rFonts w:ascii="Times New Roman" w:hAnsi="Times New Roman" w:cs="Times New Roman"/>
                <w:sz w:val="24"/>
                <w:szCs w:val="24"/>
              </w:rPr>
            </w:pPr>
            <w:r w:rsidRPr="00494CC2">
              <w:rPr>
                <w:rFonts w:ascii="Times New Roman" w:hAnsi="Times New Roman" w:cs="Times New Roman"/>
                <w:sz w:val="24"/>
                <w:szCs w:val="24"/>
              </w:rPr>
              <w:t>06 октября 2015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E138B5" w:rsidRPr="00F27008" w:rsidRDefault="00E138B5" w:rsidP="00CA1EF3">
            <w:pPr>
              <w:pStyle w:val="a8"/>
              <w:numPr>
                <w:ilvl w:val="0"/>
                <w:numId w:val="6"/>
              </w:numPr>
              <w:rPr>
                <w:rFonts w:ascii="Times New Roman" w:hAnsi="Times New Roman" w:cs="Times New Roman"/>
                <w:b/>
                <w:sz w:val="24"/>
                <w:szCs w:val="24"/>
              </w:rPr>
            </w:pPr>
          </w:p>
        </w:tc>
        <w:tc>
          <w:tcPr>
            <w:tcW w:w="1275" w:type="dxa"/>
          </w:tcPr>
          <w:p w:rsidR="00E138B5" w:rsidRPr="00F27008" w:rsidRDefault="00CA1EF3" w:rsidP="000D1150">
            <w:pPr>
              <w:jc w:val="center"/>
              <w:rPr>
                <w:rFonts w:ascii="Times New Roman" w:hAnsi="Times New Roman" w:cs="Times New Roman"/>
                <w:b/>
                <w:sz w:val="24"/>
                <w:szCs w:val="24"/>
              </w:rPr>
            </w:pPr>
            <w:r w:rsidRPr="00F27008">
              <w:rPr>
                <w:rFonts w:ascii="Times New Roman" w:hAnsi="Times New Roman" w:cs="Times New Roman"/>
                <w:b/>
                <w:sz w:val="24"/>
                <w:szCs w:val="24"/>
              </w:rPr>
              <w:t>833158-6</w:t>
            </w:r>
          </w:p>
        </w:tc>
        <w:tc>
          <w:tcPr>
            <w:tcW w:w="3715" w:type="dxa"/>
          </w:tcPr>
          <w:p w:rsidR="00E138B5" w:rsidRPr="00F27008" w:rsidRDefault="00FF1864" w:rsidP="00CA1EF3">
            <w:pPr>
              <w:jc w:val="both"/>
              <w:rPr>
                <w:rFonts w:ascii="Times New Roman" w:hAnsi="Times New Roman" w:cs="Times New Roman"/>
                <w:b/>
                <w:sz w:val="24"/>
                <w:szCs w:val="24"/>
              </w:rPr>
            </w:pPr>
            <w:r w:rsidRPr="00F27008">
              <w:rPr>
                <w:rFonts w:ascii="Times New Roman" w:hAnsi="Times New Roman" w:cs="Times New Roman"/>
                <w:b/>
                <w:sz w:val="24"/>
                <w:szCs w:val="24"/>
              </w:rPr>
              <w:t xml:space="preserve">Проект Федерального закона </w:t>
            </w:r>
            <w:r w:rsidR="009D20AB" w:rsidRPr="00F27008">
              <w:rPr>
                <w:rFonts w:ascii="Times New Roman" w:hAnsi="Times New Roman" w:cs="Times New Roman"/>
                <w:b/>
                <w:sz w:val="24"/>
                <w:szCs w:val="24"/>
              </w:rPr>
              <w:t>«</w:t>
            </w:r>
            <w:r w:rsidR="00E138B5" w:rsidRPr="00F27008">
              <w:rPr>
                <w:rFonts w:ascii="Times New Roman" w:hAnsi="Times New Roman" w:cs="Times New Roman"/>
                <w:b/>
                <w:sz w:val="24"/>
                <w:szCs w:val="24"/>
              </w:rPr>
              <w:t xml:space="preserve">О порядке продвижения интересов коммерческих организаций и индивидуальных предпринимателей в органах </w:t>
            </w:r>
            <w:r w:rsidR="00E138B5" w:rsidRPr="00F27008">
              <w:rPr>
                <w:rFonts w:ascii="Times New Roman" w:hAnsi="Times New Roman" w:cs="Times New Roman"/>
                <w:b/>
                <w:sz w:val="24"/>
                <w:szCs w:val="24"/>
              </w:rPr>
              <w:lastRenderedPageBreak/>
              <w:t>государственной власти и местного самоуправления</w:t>
            </w:r>
            <w:r w:rsidR="009D20AB" w:rsidRPr="00F27008">
              <w:rPr>
                <w:rFonts w:ascii="Times New Roman" w:hAnsi="Times New Roman" w:cs="Times New Roman"/>
                <w:b/>
                <w:sz w:val="24"/>
                <w:szCs w:val="24"/>
              </w:rPr>
              <w:t>»</w:t>
            </w:r>
          </w:p>
        </w:tc>
        <w:tc>
          <w:tcPr>
            <w:tcW w:w="6633" w:type="dxa"/>
          </w:tcPr>
          <w:p w:rsidR="00DE0233" w:rsidRPr="00F27008" w:rsidRDefault="00DE0233" w:rsidP="00847726">
            <w:pPr>
              <w:jc w:val="both"/>
              <w:rPr>
                <w:rFonts w:ascii="Times New Roman" w:hAnsi="Times New Roman" w:cs="Times New Roman"/>
                <w:b/>
                <w:sz w:val="24"/>
                <w:szCs w:val="24"/>
              </w:rPr>
            </w:pPr>
            <w:r w:rsidRPr="00F27008">
              <w:rPr>
                <w:rFonts w:ascii="Times New Roman" w:hAnsi="Times New Roman" w:cs="Times New Roman"/>
                <w:b/>
                <w:sz w:val="24"/>
                <w:szCs w:val="24"/>
              </w:rPr>
              <w:lastRenderedPageBreak/>
              <w:t xml:space="preserve">В проекте федерального закона </w:t>
            </w:r>
            <w:r w:rsidR="00847726" w:rsidRPr="00F27008">
              <w:rPr>
                <w:rFonts w:ascii="Times New Roman" w:hAnsi="Times New Roman" w:cs="Times New Roman"/>
                <w:b/>
                <w:sz w:val="24"/>
                <w:szCs w:val="24"/>
              </w:rPr>
              <w:t>р</w:t>
            </w:r>
            <w:r w:rsidRPr="00F27008">
              <w:rPr>
                <w:rFonts w:ascii="Times New Roman" w:hAnsi="Times New Roman" w:cs="Times New Roman"/>
                <w:b/>
                <w:sz w:val="24"/>
                <w:szCs w:val="24"/>
              </w:rPr>
              <w:t xml:space="preserve">егулируется продвижение интересов коммерческой организации или индивидуального предпринимателя в органах государственной власти и местного самоуправления как устного или письменного взаимодействия представителя интересов с должностным лицом органа государственной </w:t>
            </w:r>
            <w:r w:rsidRPr="00F27008">
              <w:rPr>
                <w:rFonts w:ascii="Times New Roman" w:hAnsi="Times New Roman" w:cs="Times New Roman"/>
                <w:b/>
                <w:sz w:val="24"/>
                <w:szCs w:val="24"/>
              </w:rPr>
              <w:lastRenderedPageBreak/>
              <w:t>власти или местного самоуправления в предусмотренном порядке с целью оказания влияния на разработку и принятие указанными органами нормативных актов, политических, экономических, административных и иных решений в интересах коммерческой организации или индивидуального предпринимателя, от имени которых действует представитель интересов, а также определяются «представители интересов» как индивидуальные предприниматели, занимающиеся на профессиональной основе продвижением интересов коммерческих организаций или индивидуальных предпринимателей в органах государственной власти или местного самоуправления и являющиеся членами одной из саморегулируемых организаций представителей интересов.</w:t>
            </w:r>
          </w:p>
        </w:tc>
        <w:tc>
          <w:tcPr>
            <w:tcW w:w="3457" w:type="dxa"/>
          </w:tcPr>
          <w:p w:rsidR="004E482B" w:rsidRPr="00F27008" w:rsidRDefault="00F875E5" w:rsidP="00B6084B">
            <w:pPr>
              <w:jc w:val="both"/>
              <w:rPr>
                <w:rFonts w:ascii="Times New Roman" w:hAnsi="Times New Roman" w:cs="Times New Roman"/>
                <w:b/>
                <w:sz w:val="24"/>
                <w:szCs w:val="24"/>
              </w:rPr>
            </w:pPr>
            <w:r w:rsidRPr="00F27008">
              <w:rPr>
                <w:rStyle w:val="apple-converted-space"/>
                <w:rFonts w:ascii="Times New Roman" w:hAnsi="Times New Roman" w:cs="Times New Roman"/>
                <w:b/>
                <w:sz w:val="24"/>
                <w:szCs w:val="24"/>
                <w:shd w:val="clear" w:color="auto" w:fill="FFFFFF"/>
              </w:rPr>
              <w:lastRenderedPageBreak/>
              <w:t xml:space="preserve">Разработчик - </w:t>
            </w:r>
            <w:r w:rsidR="004E482B" w:rsidRPr="00F27008">
              <w:rPr>
                <w:rStyle w:val="apple-converted-space"/>
                <w:rFonts w:ascii="Times New Roman" w:hAnsi="Times New Roman" w:cs="Times New Roman"/>
                <w:b/>
                <w:sz w:val="24"/>
                <w:szCs w:val="24"/>
                <w:shd w:val="clear" w:color="auto" w:fill="FFFFFF"/>
              </w:rPr>
              <w:t> </w:t>
            </w:r>
            <w:r w:rsidR="004E482B" w:rsidRPr="00F27008">
              <w:rPr>
                <w:rFonts w:ascii="Times New Roman" w:hAnsi="Times New Roman" w:cs="Times New Roman"/>
                <w:b/>
                <w:sz w:val="24"/>
                <w:szCs w:val="24"/>
                <w:shd w:val="clear" w:color="auto" w:fill="FFFFFF"/>
              </w:rPr>
              <w:t>депутат</w:t>
            </w:r>
            <w:r w:rsidR="00D2613C" w:rsidRPr="00F27008">
              <w:rPr>
                <w:rFonts w:ascii="Times New Roman" w:hAnsi="Times New Roman" w:cs="Times New Roman"/>
                <w:b/>
                <w:sz w:val="24"/>
                <w:szCs w:val="24"/>
                <w:shd w:val="clear" w:color="auto" w:fill="FFFFFF"/>
              </w:rPr>
              <w:t xml:space="preserve"> Госдумы РФ</w:t>
            </w:r>
            <w:r w:rsidR="004E482B" w:rsidRPr="00F27008">
              <w:rPr>
                <w:rFonts w:ascii="Times New Roman" w:hAnsi="Times New Roman" w:cs="Times New Roman"/>
                <w:b/>
                <w:sz w:val="24"/>
                <w:szCs w:val="24"/>
                <w:shd w:val="clear" w:color="auto" w:fill="FFFFFF"/>
              </w:rPr>
              <w:t>Левичев</w:t>
            </w:r>
            <w:r w:rsidR="00D2613C" w:rsidRPr="00F27008">
              <w:rPr>
                <w:rFonts w:ascii="Times New Roman" w:hAnsi="Times New Roman" w:cs="Times New Roman"/>
                <w:b/>
                <w:sz w:val="24"/>
                <w:szCs w:val="24"/>
                <w:shd w:val="clear" w:color="auto" w:fill="FFFFFF"/>
              </w:rPr>
              <w:t>Н.В</w:t>
            </w:r>
            <w:r w:rsidR="004E482B" w:rsidRPr="00F27008">
              <w:rPr>
                <w:rFonts w:ascii="Times New Roman" w:hAnsi="Times New Roman" w:cs="Times New Roman"/>
                <w:b/>
                <w:sz w:val="24"/>
                <w:szCs w:val="24"/>
                <w:shd w:val="clear" w:color="auto" w:fill="FFFFFF"/>
              </w:rPr>
              <w:t>.</w:t>
            </w:r>
          </w:p>
          <w:p w:rsidR="00D2613C" w:rsidRPr="00F27008" w:rsidRDefault="00D2613C" w:rsidP="00B6084B">
            <w:pPr>
              <w:jc w:val="both"/>
              <w:rPr>
                <w:rFonts w:ascii="Times New Roman" w:hAnsi="Times New Roman" w:cs="Times New Roman"/>
                <w:b/>
                <w:sz w:val="24"/>
                <w:szCs w:val="24"/>
              </w:rPr>
            </w:pPr>
          </w:p>
          <w:p w:rsidR="004C2ABF" w:rsidRPr="00F27008" w:rsidRDefault="00F27008" w:rsidP="00F27008">
            <w:pPr>
              <w:jc w:val="both"/>
              <w:rPr>
                <w:rFonts w:ascii="Times New Roman" w:hAnsi="Times New Roman" w:cs="Times New Roman"/>
                <w:b/>
                <w:sz w:val="24"/>
                <w:szCs w:val="24"/>
              </w:rPr>
            </w:pPr>
            <w:r w:rsidRPr="00F27008">
              <w:rPr>
                <w:rFonts w:ascii="Times New Roman" w:hAnsi="Times New Roman" w:cs="Times New Roman"/>
                <w:b/>
                <w:sz w:val="24"/>
                <w:szCs w:val="24"/>
              </w:rPr>
              <w:t xml:space="preserve">9 февраля 2017 года было принято решение предложить отклонить </w:t>
            </w:r>
            <w:r w:rsidRPr="00F27008">
              <w:rPr>
                <w:rFonts w:ascii="Times New Roman" w:hAnsi="Times New Roman" w:cs="Times New Roman"/>
                <w:b/>
                <w:sz w:val="24"/>
                <w:szCs w:val="24"/>
              </w:rPr>
              <w:lastRenderedPageBreak/>
              <w:t>законопроект</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w:t>
            </w:r>
            <w:r w:rsidRPr="00494CC2">
              <w:rPr>
                <w:rFonts w:ascii="Times New Roman" w:hAnsi="Times New Roman" w:cs="Times New Roman"/>
                <w:sz w:val="24"/>
                <w:szCs w:val="24"/>
              </w:rPr>
              <w:lastRenderedPageBreak/>
              <w:t>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lastRenderedPageBreak/>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494CC2" w:rsidRDefault="00196B9C" w:rsidP="005A3CDA">
            <w:pPr>
              <w:pStyle w:val="a8"/>
              <w:numPr>
                <w:ilvl w:val="0"/>
                <w:numId w:val="6"/>
              </w:numPr>
              <w:rPr>
                <w:rFonts w:ascii="Times New Roman" w:hAnsi="Times New Roman" w:cs="Times New Roman"/>
                <w:sz w:val="24"/>
                <w:szCs w:val="24"/>
              </w:rPr>
            </w:pPr>
          </w:p>
        </w:tc>
        <w:tc>
          <w:tcPr>
            <w:tcW w:w="1275" w:type="dxa"/>
          </w:tcPr>
          <w:p w:rsidR="00196B9C" w:rsidRPr="00494CC2" w:rsidRDefault="00196B9C" w:rsidP="000D1150">
            <w:pPr>
              <w:jc w:val="center"/>
              <w:rPr>
                <w:rFonts w:ascii="Times New Roman" w:hAnsi="Times New Roman" w:cs="Times New Roman"/>
                <w:sz w:val="24"/>
                <w:szCs w:val="24"/>
              </w:rPr>
            </w:pPr>
            <w:r w:rsidRPr="00494CC2">
              <w:rPr>
                <w:rFonts w:ascii="Times New Roman" w:hAnsi="Times New Roman" w:cs="Times New Roman"/>
                <w:sz w:val="24"/>
                <w:szCs w:val="24"/>
              </w:rPr>
              <w:t>980348-6</w:t>
            </w:r>
          </w:p>
        </w:tc>
        <w:tc>
          <w:tcPr>
            <w:tcW w:w="3715" w:type="dxa"/>
          </w:tcPr>
          <w:p w:rsidR="00196B9C" w:rsidRPr="00494CC2" w:rsidRDefault="0011577D" w:rsidP="00196B9C">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96B9C" w:rsidRPr="00494CC2">
              <w:rPr>
                <w:rFonts w:ascii="Times New Roman" w:hAnsi="Times New Roman" w:cs="Times New Roman"/>
                <w:sz w:val="24"/>
                <w:szCs w:val="24"/>
              </w:rPr>
              <w:t>едерального закона «О внесении дополнений и изменений в Федеральный закон «О развитии малого и среднего предпринимательства в Российской Федерации»</w:t>
            </w:r>
          </w:p>
        </w:tc>
        <w:tc>
          <w:tcPr>
            <w:tcW w:w="6633" w:type="dxa"/>
          </w:tcPr>
          <w:p w:rsidR="00196B9C" w:rsidRPr="00494CC2" w:rsidRDefault="00196B9C" w:rsidP="00184B83">
            <w:pPr>
              <w:jc w:val="both"/>
              <w:rPr>
                <w:rFonts w:ascii="Times New Roman" w:hAnsi="Times New Roman" w:cs="Times New Roman"/>
                <w:sz w:val="24"/>
                <w:szCs w:val="24"/>
              </w:rPr>
            </w:pPr>
            <w:r w:rsidRPr="00494CC2">
              <w:rPr>
                <w:rFonts w:ascii="Times New Roman" w:hAnsi="Times New Roman" w:cs="Times New Roman"/>
                <w:sz w:val="24"/>
                <w:szCs w:val="24"/>
              </w:rPr>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494CC2" w:rsidRDefault="00196B9C" w:rsidP="00184B83">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w:t>
            </w:r>
            <w:r w:rsidR="00523070" w:rsidRPr="00494CC2">
              <w:rPr>
                <w:rFonts w:ascii="Times New Roman" w:hAnsi="Times New Roman" w:cs="Times New Roman"/>
                <w:sz w:val="24"/>
                <w:szCs w:val="24"/>
              </w:rPr>
              <w:t xml:space="preserve"> – </w:t>
            </w:r>
            <w:r w:rsidR="006523C3" w:rsidRPr="00494CC2">
              <w:rPr>
                <w:rFonts w:ascii="Times New Roman" w:hAnsi="Times New Roman" w:cs="Times New Roman"/>
                <w:sz w:val="24"/>
                <w:szCs w:val="24"/>
              </w:rPr>
              <w:t>д</w:t>
            </w:r>
            <w:r w:rsidRPr="00494CC2">
              <w:rPr>
                <w:rFonts w:ascii="Times New Roman" w:hAnsi="Times New Roman" w:cs="Times New Roman"/>
                <w:sz w:val="24"/>
                <w:szCs w:val="24"/>
              </w:rPr>
              <w:t>епутаты Г</w:t>
            </w:r>
            <w:r w:rsidR="00523070" w:rsidRPr="00494CC2">
              <w:rPr>
                <w:rFonts w:ascii="Times New Roman" w:hAnsi="Times New Roman" w:cs="Times New Roman"/>
                <w:sz w:val="24"/>
                <w:szCs w:val="24"/>
              </w:rPr>
              <w:t>осдумы РФ</w:t>
            </w:r>
            <w:r w:rsidRPr="00494CC2">
              <w:rPr>
                <w:rFonts w:ascii="Times New Roman" w:hAnsi="Times New Roman" w:cs="Times New Roman"/>
                <w:sz w:val="24"/>
                <w:szCs w:val="24"/>
              </w:rPr>
              <w:t>Крутов</w:t>
            </w:r>
            <w:r w:rsidR="00493037" w:rsidRPr="00494CC2">
              <w:rPr>
                <w:rFonts w:ascii="Times New Roman" w:hAnsi="Times New Roman" w:cs="Times New Roman"/>
                <w:sz w:val="24"/>
                <w:szCs w:val="24"/>
              </w:rPr>
              <w:t xml:space="preserve"> А.Д.</w:t>
            </w:r>
            <w:r w:rsidRPr="00494CC2">
              <w:rPr>
                <w:rFonts w:ascii="Times New Roman" w:hAnsi="Times New Roman" w:cs="Times New Roman"/>
                <w:sz w:val="24"/>
                <w:szCs w:val="24"/>
              </w:rPr>
              <w:t>, Грачев</w:t>
            </w:r>
            <w:r w:rsidR="00DC5927" w:rsidRPr="00494CC2">
              <w:rPr>
                <w:rFonts w:ascii="Times New Roman" w:hAnsi="Times New Roman" w:cs="Times New Roman"/>
                <w:sz w:val="24"/>
                <w:szCs w:val="24"/>
              </w:rPr>
              <w:t xml:space="preserve"> И.Д.</w:t>
            </w:r>
            <w:r w:rsidRPr="00494CC2">
              <w:rPr>
                <w:rFonts w:ascii="Times New Roman" w:hAnsi="Times New Roman" w:cs="Times New Roman"/>
                <w:sz w:val="24"/>
                <w:szCs w:val="24"/>
              </w:rPr>
              <w:t>, Дмитриева</w:t>
            </w:r>
            <w:r w:rsidR="00493037" w:rsidRPr="00494CC2">
              <w:rPr>
                <w:rFonts w:ascii="Times New Roman" w:hAnsi="Times New Roman" w:cs="Times New Roman"/>
                <w:sz w:val="24"/>
                <w:szCs w:val="24"/>
              </w:rPr>
              <w:t xml:space="preserve"> Л.Г.</w:t>
            </w:r>
            <w:r w:rsidRPr="00494CC2">
              <w:rPr>
                <w:rFonts w:ascii="Times New Roman" w:hAnsi="Times New Roman" w:cs="Times New Roman"/>
                <w:sz w:val="24"/>
                <w:szCs w:val="24"/>
              </w:rPr>
              <w:t>, Петухова</w:t>
            </w:r>
            <w:r w:rsidR="00493037" w:rsidRPr="00494CC2">
              <w:rPr>
                <w:rFonts w:ascii="Times New Roman" w:hAnsi="Times New Roman" w:cs="Times New Roman"/>
                <w:sz w:val="24"/>
                <w:szCs w:val="24"/>
              </w:rPr>
              <w:t xml:space="preserve"> Н.Р.</w:t>
            </w:r>
          </w:p>
          <w:p w:rsidR="00196B9C" w:rsidRPr="00494CC2" w:rsidRDefault="00196B9C" w:rsidP="00184B83">
            <w:pPr>
              <w:jc w:val="both"/>
              <w:rPr>
                <w:rFonts w:ascii="Times New Roman" w:hAnsi="Times New Roman" w:cs="Times New Roman"/>
                <w:sz w:val="24"/>
                <w:szCs w:val="24"/>
              </w:rPr>
            </w:pPr>
          </w:p>
          <w:p w:rsidR="00DC5927" w:rsidRPr="00494CC2" w:rsidRDefault="00DC5927" w:rsidP="00B7684E">
            <w:pPr>
              <w:jc w:val="both"/>
              <w:rPr>
                <w:rFonts w:ascii="Times New Roman" w:hAnsi="Times New Roman" w:cs="Times New Roman"/>
                <w:sz w:val="24"/>
                <w:szCs w:val="24"/>
              </w:rPr>
            </w:pPr>
            <w:r w:rsidRPr="00494CC2">
              <w:rPr>
                <w:rFonts w:ascii="Times New Roman" w:hAnsi="Times New Roman" w:cs="Times New Roman"/>
                <w:sz w:val="24"/>
                <w:szCs w:val="24"/>
              </w:rPr>
              <w:t>0</w:t>
            </w:r>
            <w:r w:rsidR="00715799" w:rsidRPr="00494CC2">
              <w:rPr>
                <w:rFonts w:ascii="Times New Roman" w:hAnsi="Times New Roman" w:cs="Times New Roman"/>
                <w:sz w:val="24"/>
                <w:szCs w:val="24"/>
              </w:rPr>
              <w:t>6октября</w:t>
            </w:r>
            <w:r w:rsidRPr="00494CC2">
              <w:rPr>
                <w:rFonts w:ascii="Times New Roman" w:hAnsi="Times New Roman" w:cs="Times New Roman"/>
                <w:sz w:val="24"/>
                <w:szCs w:val="24"/>
              </w:rPr>
              <w:t xml:space="preserve"> 2016 г. было </w:t>
            </w:r>
            <w:r w:rsidR="00715799"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w:t>
            </w:r>
            <w:r w:rsidR="003D4623" w:rsidRPr="00494CC2">
              <w:rPr>
                <w:rFonts w:ascii="Times New Roman" w:hAnsi="Times New Roman" w:cs="Times New Roman"/>
                <w:sz w:val="24"/>
                <w:szCs w:val="24"/>
              </w:rPr>
              <w:t xml:space="preserve">РФ </w:t>
            </w:r>
            <w:r w:rsidR="00B7684E" w:rsidRPr="00494CC2">
              <w:rPr>
                <w:rFonts w:ascii="Times New Roman" w:hAnsi="Times New Roman" w:cs="Times New Roman"/>
                <w:sz w:val="24"/>
                <w:szCs w:val="24"/>
              </w:rPr>
              <w:t>(</w:t>
            </w:r>
            <w:r w:rsidR="00B7684E"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w:t>
            </w:r>
            <w:r w:rsidR="00B7684E" w:rsidRPr="00494CC2">
              <w:rPr>
                <w:rFonts w:ascii="Times New Roman" w:hAnsi="Times New Roman" w:cs="Times New Roman"/>
                <w:sz w:val="24"/>
                <w:szCs w:val="24"/>
                <w:shd w:val="clear" w:color="auto" w:fill="FFFFFF"/>
              </w:rPr>
              <w:lastRenderedPageBreak/>
              <w:t>предпринимательству (профильный))</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9C4DCC" w:rsidRPr="00494CC2" w:rsidRDefault="009C4DCC" w:rsidP="005A3CDA">
            <w:pPr>
              <w:pStyle w:val="a8"/>
              <w:numPr>
                <w:ilvl w:val="0"/>
                <w:numId w:val="6"/>
              </w:numPr>
              <w:rPr>
                <w:rFonts w:ascii="Times New Roman" w:hAnsi="Times New Roman" w:cs="Times New Roman"/>
                <w:sz w:val="24"/>
                <w:szCs w:val="24"/>
              </w:rPr>
            </w:pPr>
          </w:p>
        </w:tc>
        <w:tc>
          <w:tcPr>
            <w:tcW w:w="1275" w:type="dxa"/>
          </w:tcPr>
          <w:p w:rsidR="009C4DCC" w:rsidRPr="00494CC2" w:rsidRDefault="003957A9" w:rsidP="000D1150">
            <w:pPr>
              <w:jc w:val="center"/>
              <w:rPr>
                <w:rFonts w:ascii="Times New Roman" w:hAnsi="Times New Roman" w:cs="Times New Roman"/>
                <w:sz w:val="24"/>
                <w:szCs w:val="24"/>
              </w:rPr>
            </w:pPr>
            <w:r w:rsidRPr="00494CC2">
              <w:rPr>
                <w:rFonts w:ascii="Times New Roman" w:hAnsi="Times New Roman" w:cs="Times New Roman"/>
                <w:sz w:val="24"/>
                <w:szCs w:val="24"/>
              </w:rPr>
              <w:t>974806-6</w:t>
            </w:r>
          </w:p>
        </w:tc>
        <w:tc>
          <w:tcPr>
            <w:tcW w:w="3715" w:type="dxa"/>
          </w:tcPr>
          <w:p w:rsidR="009C4DCC" w:rsidRPr="00494CC2" w:rsidRDefault="0011577D" w:rsidP="00F348F8">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F348F8"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9C4DCC" w:rsidRPr="00494CC2" w:rsidRDefault="00F348F8" w:rsidP="00F348F8">
            <w:pPr>
              <w:jc w:val="both"/>
              <w:rPr>
                <w:rFonts w:ascii="Times New Roman" w:hAnsi="Times New Roman" w:cs="Times New Roman"/>
                <w:sz w:val="24"/>
                <w:szCs w:val="24"/>
              </w:rPr>
            </w:pPr>
            <w:r w:rsidRPr="00494CC2">
              <w:rPr>
                <w:rFonts w:ascii="Times New Roman" w:hAnsi="Times New Roman" w:cs="Times New Roman"/>
                <w:sz w:val="24"/>
                <w:szCs w:val="24"/>
              </w:rPr>
              <w:t>Предлагается, что в случае возникновения обстоятельств непреодолимой силы в сфере выездного туризма до или после начала путешествия, турист имеет право потребовать у туроператора (или страховщика) возместить стоимость туристского продукта в полном объеме. При этом информация о возникновении форс-мажорных обстоятельств в том или ином государстве будет публиковаться Ростуризмом в государственны</w:t>
            </w:r>
            <w:r w:rsidR="00655343" w:rsidRPr="00494CC2">
              <w:rPr>
                <w:rFonts w:ascii="Times New Roman" w:hAnsi="Times New Roman" w:cs="Times New Roman"/>
                <w:sz w:val="24"/>
                <w:szCs w:val="24"/>
              </w:rPr>
              <w:t>х средствах массовой информации</w:t>
            </w:r>
          </w:p>
        </w:tc>
        <w:tc>
          <w:tcPr>
            <w:tcW w:w="3457" w:type="dxa"/>
          </w:tcPr>
          <w:p w:rsidR="009C4DCC" w:rsidRPr="00494CC2" w:rsidRDefault="00F348F8" w:rsidP="00F348F8">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 </w:t>
            </w:r>
            <w:r w:rsidR="00BB6A38"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BB6A38"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Жириновский</w:t>
            </w:r>
            <w:r w:rsidR="00EA466E"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Диденко</w:t>
            </w:r>
            <w:r w:rsidR="00EA466E" w:rsidRPr="00494CC2">
              <w:rPr>
                <w:rFonts w:ascii="Times New Roman" w:hAnsi="Times New Roman" w:cs="Times New Roman"/>
                <w:sz w:val="24"/>
                <w:szCs w:val="24"/>
              </w:rPr>
              <w:t xml:space="preserve"> А.Н.</w:t>
            </w:r>
          </w:p>
          <w:p w:rsidR="00F348F8" w:rsidRPr="00494CC2" w:rsidRDefault="00F348F8" w:rsidP="00F348F8">
            <w:pPr>
              <w:jc w:val="both"/>
              <w:rPr>
                <w:rFonts w:ascii="Times New Roman" w:hAnsi="Times New Roman" w:cs="Times New Roman"/>
                <w:sz w:val="24"/>
                <w:szCs w:val="24"/>
              </w:rPr>
            </w:pPr>
          </w:p>
          <w:p w:rsidR="009E4872" w:rsidRPr="00494CC2" w:rsidRDefault="0064665B" w:rsidP="0005452D">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законопроекта в первом чтении (рассмотрение Советом Государственной Думы законопроекта, представленного ответственным комитетом)</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05452D">
              <w:rPr>
                <w:rFonts w:ascii="Times New Roman" w:hAnsi="Times New Roman" w:cs="Times New Roman"/>
                <w:sz w:val="24"/>
                <w:szCs w:val="24"/>
                <w:shd w:val="clear" w:color="auto" w:fill="F3F2F2"/>
              </w:rPr>
              <w:t>17</w:t>
            </w:r>
            <w:r w:rsidR="007E4602" w:rsidRPr="007E4602">
              <w:rPr>
                <w:rFonts w:ascii="Times New Roman" w:hAnsi="Times New Roman" w:cs="Times New Roman"/>
                <w:sz w:val="24"/>
                <w:szCs w:val="24"/>
                <w:shd w:val="clear" w:color="auto" w:fill="F3F2F2"/>
              </w:rPr>
              <w:t xml:space="preserve"> февраля 2017 года было принято решение законопроект не рассматривался</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t xml:space="preserve">Основной целью проекта является создание механизма, 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w:t>
            </w:r>
            <w:r w:rsidRPr="00494CC2">
              <w:rPr>
                <w:rFonts w:ascii="Times New Roman" w:hAnsi="Times New Roman" w:cs="Times New Roman"/>
                <w:sz w:val="24"/>
                <w:szCs w:val="24"/>
              </w:rPr>
              <w:lastRenderedPageBreak/>
              <w:t xml:space="preserve">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едерального закона «О внесении изменений в часть вторую Налогового кодекса 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специальных налоговых режимов для субъектов малого предпринимательства, применяющих специальные налоговые режимы в виде упрощенной системы 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w:t>
            </w:r>
            <w:r w:rsidRPr="00494CC2">
              <w:rPr>
                <w:rFonts w:ascii="Times New Roman" w:hAnsi="Times New Roman" w:cs="Times New Roman"/>
                <w:sz w:val="24"/>
                <w:szCs w:val="24"/>
              </w:rPr>
              <w:lastRenderedPageBreak/>
              <w:t>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w:t>
            </w:r>
            <w:r w:rsidR="007541CB" w:rsidRPr="00494CC2">
              <w:rPr>
                <w:rFonts w:ascii="Times New Roman" w:hAnsi="Times New Roman" w:cs="Times New Roman"/>
                <w:sz w:val="24"/>
                <w:szCs w:val="24"/>
              </w:rPr>
              <w:lastRenderedPageBreak/>
              <w:t>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со дня, следующего за днем, когда </w:t>
            </w:r>
            <w:r w:rsidRPr="00494CC2">
              <w:rPr>
                <w:rFonts w:ascii="Times New Roman" w:hAnsi="Times New Roman" w:cs="Times New Roman"/>
                <w:sz w:val="24"/>
                <w:szCs w:val="24"/>
              </w:rPr>
              <w:lastRenderedPageBreak/>
              <w:t>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развитию и </w:t>
            </w:r>
            <w:r w:rsidR="00657446" w:rsidRPr="00494CC2">
              <w:rPr>
                <w:rFonts w:ascii="Times New Roman" w:hAnsi="Times New Roman" w:cs="Times New Roman"/>
                <w:sz w:val="24"/>
                <w:szCs w:val="24"/>
                <w:shd w:val="clear" w:color="auto" w:fill="FFFFFF"/>
              </w:rPr>
              <w:lastRenderedPageBreak/>
              <w:t>предпринимательству (профильный))</w:t>
            </w:r>
          </w:p>
        </w:tc>
      </w:tr>
      <w:tr w:rsidR="00494CC2" w:rsidRPr="00494CC2" w:rsidTr="00F46281">
        <w:tc>
          <w:tcPr>
            <w:tcW w:w="534" w:type="dxa"/>
          </w:tcPr>
          <w:p w:rsidR="00422082" w:rsidRPr="00494CC2" w:rsidRDefault="00422082" w:rsidP="005A3CDA">
            <w:pPr>
              <w:pStyle w:val="a8"/>
              <w:numPr>
                <w:ilvl w:val="0"/>
                <w:numId w:val="6"/>
              </w:numPr>
              <w:rPr>
                <w:rFonts w:ascii="Times New Roman" w:hAnsi="Times New Roman" w:cs="Times New Roman"/>
                <w:sz w:val="24"/>
                <w:szCs w:val="24"/>
              </w:rPr>
            </w:pPr>
          </w:p>
        </w:tc>
        <w:tc>
          <w:tcPr>
            <w:tcW w:w="1275" w:type="dxa"/>
          </w:tcPr>
          <w:p w:rsidR="00422082" w:rsidRPr="00494CC2" w:rsidRDefault="00422082" w:rsidP="000D1150">
            <w:pPr>
              <w:jc w:val="center"/>
              <w:rPr>
                <w:rFonts w:ascii="Times New Roman" w:hAnsi="Times New Roman" w:cs="Times New Roman"/>
                <w:sz w:val="24"/>
                <w:szCs w:val="24"/>
              </w:rPr>
            </w:pPr>
            <w:r w:rsidRPr="00494CC2">
              <w:rPr>
                <w:rFonts w:ascii="Times New Roman" w:hAnsi="Times New Roman" w:cs="Times New Roman"/>
                <w:sz w:val="24"/>
                <w:szCs w:val="24"/>
              </w:rPr>
              <w:t>1018453-6</w:t>
            </w:r>
          </w:p>
        </w:tc>
        <w:tc>
          <w:tcPr>
            <w:tcW w:w="3715" w:type="dxa"/>
          </w:tcPr>
          <w:p w:rsidR="00422082" w:rsidRPr="00494CC2" w:rsidRDefault="0011577D" w:rsidP="00422082">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22082" w:rsidRPr="00494CC2">
              <w:rPr>
                <w:rFonts w:ascii="Times New Roman" w:hAnsi="Times New Roman" w:cs="Times New Roman"/>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94CC2" w:rsidRDefault="00E314E0" w:rsidP="00180E38">
            <w:pPr>
              <w:jc w:val="both"/>
              <w:rPr>
                <w:rFonts w:ascii="Times New Roman" w:hAnsi="Times New Roman" w:cs="Times New Roman"/>
                <w:sz w:val="24"/>
                <w:szCs w:val="24"/>
              </w:rPr>
            </w:pPr>
            <w:r w:rsidRPr="00494CC2">
              <w:rPr>
                <w:rFonts w:ascii="Times New Roman" w:hAnsi="Times New Roman" w:cs="Times New Roman"/>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94CC2">
              <w:rPr>
                <w:rFonts w:ascii="Times New Roman" w:hAnsi="Times New Roman" w:cs="Times New Roman"/>
                <w:sz w:val="24"/>
                <w:szCs w:val="24"/>
              </w:rPr>
              <w:t>,</w:t>
            </w:r>
            <w:r w:rsidRPr="00494CC2">
              <w:rPr>
                <w:rFonts w:ascii="Times New Roman" w:hAnsi="Times New Roman" w:cs="Times New Roman"/>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94CC2" w:rsidRDefault="002220A9" w:rsidP="00180E38">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180E38" w:rsidRPr="00494CC2">
              <w:rPr>
                <w:rFonts w:ascii="Times New Roman" w:hAnsi="Times New Roman" w:cs="Times New Roman"/>
                <w:sz w:val="24"/>
                <w:szCs w:val="24"/>
              </w:rPr>
              <w:t>епутаты Г</w:t>
            </w:r>
            <w:r w:rsidR="00A4564C" w:rsidRPr="00494CC2">
              <w:rPr>
                <w:rFonts w:ascii="Times New Roman" w:hAnsi="Times New Roman" w:cs="Times New Roman"/>
                <w:sz w:val="24"/>
                <w:szCs w:val="24"/>
              </w:rPr>
              <w:t>осдумы РФ</w:t>
            </w:r>
            <w:r w:rsidR="00180E38" w:rsidRPr="00494CC2">
              <w:rPr>
                <w:rFonts w:ascii="Times New Roman" w:hAnsi="Times New Roman" w:cs="Times New Roman"/>
                <w:sz w:val="24"/>
                <w:szCs w:val="24"/>
              </w:rPr>
              <w:t>Звагельский</w:t>
            </w:r>
            <w:r w:rsidR="004C2B8C" w:rsidRPr="00494CC2">
              <w:rPr>
                <w:rFonts w:ascii="Times New Roman" w:hAnsi="Times New Roman" w:cs="Times New Roman"/>
                <w:sz w:val="24"/>
                <w:szCs w:val="24"/>
              </w:rPr>
              <w:t xml:space="preserve"> В.Ф.</w:t>
            </w:r>
            <w:r w:rsidR="00180E38" w:rsidRPr="00494CC2">
              <w:rPr>
                <w:rFonts w:ascii="Times New Roman" w:hAnsi="Times New Roman" w:cs="Times New Roman"/>
                <w:sz w:val="24"/>
                <w:szCs w:val="24"/>
              </w:rPr>
              <w:t>, Николаева</w:t>
            </w:r>
            <w:r w:rsidR="004C2B8C" w:rsidRPr="00494CC2">
              <w:rPr>
                <w:rFonts w:ascii="Times New Roman" w:hAnsi="Times New Roman" w:cs="Times New Roman"/>
                <w:sz w:val="24"/>
                <w:szCs w:val="24"/>
              </w:rPr>
              <w:t xml:space="preserve"> Е.Л.</w:t>
            </w:r>
          </w:p>
          <w:p w:rsidR="00180E38" w:rsidRPr="00494CC2" w:rsidRDefault="00180E38" w:rsidP="00180E38">
            <w:pPr>
              <w:jc w:val="both"/>
              <w:rPr>
                <w:rFonts w:ascii="Times New Roman" w:hAnsi="Times New Roman" w:cs="Times New Roman"/>
                <w:sz w:val="24"/>
                <w:szCs w:val="24"/>
              </w:rPr>
            </w:pPr>
          </w:p>
          <w:p w:rsidR="00180E38" w:rsidRPr="00494CC2" w:rsidRDefault="00715799" w:rsidP="00A2315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BA3F8A" w:rsidRPr="00494CC2">
              <w:rPr>
                <w:rFonts w:ascii="Times New Roman" w:hAnsi="Times New Roman" w:cs="Times New Roman"/>
                <w:sz w:val="24"/>
                <w:szCs w:val="24"/>
              </w:rPr>
              <w:t xml:space="preserve"> 2016 года было принято решение н</w:t>
            </w:r>
            <w:r w:rsidR="00CE0BFF" w:rsidRPr="00494CC2">
              <w:rPr>
                <w:rFonts w:ascii="Times New Roman" w:hAnsi="Times New Roman" w:cs="Times New Roman"/>
                <w:sz w:val="24"/>
                <w:szCs w:val="24"/>
              </w:rPr>
              <w:t xml:space="preserve">азначить </w:t>
            </w:r>
            <w:r w:rsidRPr="00494CC2">
              <w:rPr>
                <w:rFonts w:ascii="Times New Roman" w:hAnsi="Times New Roman" w:cs="Times New Roman"/>
                <w:sz w:val="24"/>
                <w:szCs w:val="24"/>
              </w:rPr>
              <w:t xml:space="preserve">ответственный </w:t>
            </w:r>
            <w:r w:rsidR="00CE0BFF" w:rsidRPr="00494CC2">
              <w:rPr>
                <w:rFonts w:ascii="Times New Roman" w:hAnsi="Times New Roman" w:cs="Times New Roman"/>
                <w:sz w:val="24"/>
                <w:szCs w:val="24"/>
              </w:rPr>
              <w:t>комитет</w:t>
            </w:r>
            <w:r w:rsidR="00A23156" w:rsidRPr="00494CC2">
              <w:rPr>
                <w:rFonts w:ascii="Times New Roman" w:hAnsi="Times New Roman" w:cs="Times New Roman"/>
                <w:sz w:val="24"/>
                <w:szCs w:val="24"/>
              </w:rPr>
              <w:t xml:space="preserve"> Госдумы РФ (</w:t>
            </w:r>
            <w:r w:rsidR="00A23156"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безопасности и противодействию коррупции (соисполнитель), Комитет по гражданскому, уголовному, арбитражному и процессуальному законодательству (соисполнитель), Комитет по делам общественных объединений и религиозных организаций (соисполнитель), Комитет по конституционному законодательству и государственному строительству (соисполнитель), Комитет по </w:t>
            </w:r>
            <w:r w:rsidR="00A23156" w:rsidRPr="00494CC2">
              <w:rPr>
                <w:rFonts w:ascii="Times New Roman" w:hAnsi="Times New Roman" w:cs="Times New Roman"/>
                <w:sz w:val="24"/>
                <w:szCs w:val="24"/>
                <w:shd w:val="clear" w:color="auto" w:fill="FFFFFF"/>
              </w:rPr>
              <w:lastRenderedPageBreak/>
              <w:t>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постановления </w:t>
            </w:r>
            <w:r w:rsidRPr="00494CC2">
              <w:rPr>
                <w:rFonts w:ascii="Times New Roman" w:hAnsi="Times New Roman" w:cs="Times New Roman"/>
                <w:sz w:val="24"/>
                <w:szCs w:val="24"/>
              </w:rPr>
              <w:lastRenderedPageBreak/>
              <w:t>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 предусматривает увеличение годового объема закупок </w:t>
            </w:r>
            <w:r w:rsidRPr="00494CC2">
              <w:rPr>
                <w:rFonts w:ascii="Times New Roman" w:hAnsi="Times New Roman" w:cs="Times New Roman"/>
                <w:sz w:val="24"/>
                <w:szCs w:val="24"/>
              </w:rPr>
              <w:lastRenderedPageBreak/>
              <w:t>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E81FC5" w:rsidRPr="00494CC2" w:rsidRDefault="00E81FC5" w:rsidP="005A3CDA">
            <w:pPr>
              <w:pStyle w:val="a8"/>
              <w:numPr>
                <w:ilvl w:val="0"/>
                <w:numId w:val="6"/>
              </w:numPr>
              <w:rPr>
                <w:rFonts w:ascii="Times New Roman" w:hAnsi="Times New Roman" w:cs="Times New Roman"/>
                <w:sz w:val="24"/>
                <w:szCs w:val="24"/>
              </w:rPr>
            </w:pPr>
          </w:p>
        </w:tc>
        <w:tc>
          <w:tcPr>
            <w:tcW w:w="1275" w:type="dxa"/>
          </w:tcPr>
          <w:p w:rsidR="00E81FC5" w:rsidRPr="00494CC2" w:rsidRDefault="00E81FC5" w:rsidP="000D1150">
            <w:pPr>
              <w:jc w:val="center"/>
              <w:rPr>
                <w:rFonts w:ascii="Times New Roman" w:hAnsi="Times New Roman" w:cs="Times New Roman"/>
                <w:sz w:val="24"/>
                <w:szCs w:val="24"/>
              </w:rPr>
            </w:pPr>
            <w:r w:rsidRPr="00494CC2">
              <w:rPr>
                <w:rFonts w:ascii="Times New Roman" w:hAnsi="Times New Roman" w:cs="Times New Roman"/>
                <w:sz w:val="24"/>
                <w:szCs w:val="24"/>
              </w:rPr>
              <w:t>1020844-6</w:t>
            </w:r>
          </w:p>
        </w:tc>
        <w:tc>
          <w:tcPr>
            <w:tcW w:w="3715" w:type="dxa"/>
          </w:tcPr>
          <w:p w:rsidR="00E81FC5" w:rsidRPr="00494CC2" w:rsidRDefault="00E81FC5"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статью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633" w:type="dxa"/>
          </w:tcPr>
          <w:p w:rsidR="00E81FC5" w:rsidRPr="00494CC2" w:rsidRDefault="00E81FC5" w:rsidP="00CF58D4">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освободить оборот (в том числе поставку производителями и закупку для розничной продажи) пива и пивных напитков, сидра, пуаре, медовухи, произведенных на предприятиях с производственной мощностью технологического оборудования мощностью не более 300 тысяч декалитров в год от установки ЕГАИС. Для реализации указанной нормы предлагается также обязать Федеральную службу по регулированию алкогольного рынка размещать на своем официальном сайте в информационно-телекоммуникационной сети «Интернет» сведения о таких предприятиях и произведенной ими продукции.</w:t>
            </w:r>
          </w:p>
        </w:tc>
        <w:tc>
          <w:tcPr>
            <w:tcW w:w="3457" w:type="dxa"/>
          </w:tcPr>
          <w:p w:rsidR="00E81FC5" w:rsidRPr="00494CC2" w:rsidRDefault="00CF58D4" w:rsidP="00CF58D4">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Депутат </w:t>
            </w:r>
            <w:r w:rsidR="00EA6A53" w:rsidRPr="00494CC2">
              <w:rPr>
                <w:rFonts w:ascii="Times New Roman" w:hAnsi="Times New Roman" w:cs="Times New Roman"/>
                <w:sz w:val="24"/>
                <w:szCs w:val="24"/>
              </w:rPr>
              <w:t>Госдумы РФ</w:t>
            </w:r>
            <w:r w:rsidR="00A05BEB" w:rsidRPr="00494CC2">
              <w:rPr>
                <w:rFonts w:ascii="Times New Roman" w:hAnsi="Times New Roman" w:cs="Times New Roman"/>
                <w:sz w:val="24"/>
                <w:szCs w:val="24"/>
              </w:rPr>
              <w:t>Звагельский В.Ф.</w:t>
            </w:r>
          </w:p>
          <w:p w:rsidR="00CF58D4" w:rsidRPr="00494CC2" w:rsidRDefault="00CF58D4" w:rsidP="00CF58D4">
            <w:pPr>
              <w:jc w:val="both"/>
              <w:rPr>
                <w:rFonts w:ascii="Times New Roman" w:hAnsi="Times New Roman" w:cs="Times New Roman"/>
                <w:sz w:val="24"/>
                <w:szCs w:val="24"/>
              </w:rPr>
            </w:pPr>
          </w:p>
          <w:p w:rsidR="00CF58D4" w:rsidRPr="00494CC2" w:rsidRDefault="00715799" w:rsidP="00715799">
            <w:pPr>
              <w:jc w:val="both"/>
              <w:rPr>
                <w:rFonts w:ascii="Times New Roman" w:hAnsi="Times New Roman" w:cs="Times New Roman"/>
                <w:sz w:val="24"/>
                <w:szCs w:val="24"/>
              </w:rPr>
            </w:pPr>
            <w:r w:rsidRPr="00494CC2">
              <w:rPr>
                <w:rFonts w:ascii="Times New Roman" w:hAnsi="Times New Roman" w:cs="Times New Roman"/>
                <w:sz w:val="24"/>
                <w:szCs w:val="24"/>
              </w:rPr>
              <w:t>14 октября 2016 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511B7" w:rsidP="00F714B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2374D4" w:rsidRPr="00494CC2">
              <w:rPr>
                <w:rFonts w:ascii="Times New Roman" w:hAnsi="Times New Roman" w:cs="Times New Roman"/>
                <w:sz w:val="24"/>
                <w:szCs w:val="24"/>
              </w:rPr>
              <w:t xml:space="preserve"> 2016 г</w:t>
            </w:r>
            <w:r w:rsidR="00390498" w:rsidRPr="00494CC2">
              <w:rPr>
                <w:rFonts w:ascii="Times New Roman" w:hAnsi="Times New Roman" w:cs="Times New Roman"/>
                <w:sz w:val="24"/>
                <w:szCs w:val="24"/>
              </w:rPr>
              <w:t>.</w:t>
            </w:r>
            <w:r w:rsidR="002374D4" w:rsidRPr="00494CC2">
              <w:rPr>
                <w:rFonts w:ascii="Times New Roman" w:hAnsi="Times New Roman" w:cs="Times New Roman"/>
                <w:sz w:val="24"/>
                <w:szCs w:val="24"/>
              </w:rPr>
              <w:t xml:space="preserve"> было </w:t>
            </w:r>
            <w:r w:rsidRPr="00494CC2">
              <w:rPr>
                <w:rFonts w:ascii="Times New Roman" w:hAnsi="Times New Roman" w:cs="Times New Roman"/>
                <w:sz w:val="24"/>
                <w:szCs w:val="24"/>
              </w:rPr>
              <w:t>принято решение назначить ответственный комитет</w:t>
            </w:r>
            <w:r w:rsidR="00F714B6" w:rsidRPr="00494CC2">
              <w:rPr>
                <w:rFonts w:ascii="Times New Roman" w:hAnsi="Times New Roman" w:cs="Times New Roman"/>
                <w:sz w:val="24"/>
                <w:szCs w:val="24"/>
              </w:rPr>
              <w:t xml:space="preserve"> Госдумы РФ (</w:t>
            </w:r>
            <w:r w:rsidR="00F714B6"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Указа Президента РФ «О </w:t>
            </w:r>
            <w:r w:rsidRPr="00494CC2">
              <w:rPr>
                <w:rFonts w:ascii="Times New Roman" w:hAnsi="Times New Roman" w:cs="Times New Roman"/>
                <w:sz w:val="24"/>
                <w:szCs w:val="24"/>
              </w:rPr>
              <w:lastRenderedPageBreak/>
              <w:t>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w:t>
            </w:r>
            <w:r w:rsidRPr="00494CC2">
              <w:rPr>
                <w:rFonts w:ascii="Times New Roman" w:hAnsi="Times New Roman" w:cs="Times New Roman"/>
                <w:sz w:val="24"/>
                <w:szCs w:val="24"/>
              </w:rPr>
              <w:lastRenderedPageBreak/>
              <w:t>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С 11 по 22 апреля 2016 г. 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гибкий механизм предоставления обеспечения исполнения контракта 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101AB5" w:rsidRPr="00766CB9" w:rsidRDefault="00101AB5" w:rsidP="005E5782">
            <w:pPr>
              <w:pStyle w:val="a8"/>
              <w:numPr>
                <w:ilvl w:val="0"/>
                <w:numId w:val="6"/>
              </w:numPr>
              <w:rPr>
                <w:rFonts w:ascii="Times New Roman" w:hAnsi="Times New Roman" w:cs="Times New Roman"/>
                <w:b/>
                <w:sz w:val="24"/>
                <w:szCs w:val="24"/>
              </w:rPr>
            </w:pPr>
          </w:p>
        </w:tc>
        <w:tc>
          <w:tcPr>
            <w:tcW w:w="1275" w:type="dxa"/>
          </w:tcPr>
          <w:p w:rsidR="00101AB5" w:rsidRPr="00766CB9" w:rsidRDefault="00101AB5" w:rsidP="000D1150">
            <w:pPr>
              <w:jc w:val="center"/>
              <w:rPr>
                <w:rFonts w:ascii="Times New Roman" w:hAnsi="Times New Roman" w:cs="Times New Roman"/>
                <w:b/>
                <w:sz w:val="24"/>
                <w:szCs w:val="24"/>
              </w:rPr>
            </w:pPr>
            <w:r w:rsidRPr="00766CB9">
              <w:rPr>
                <w:rFonts w:ascii="Times New Roman" w:hAnsi="Times New Roman" w:cs="Times New Roman"/>
                <w:b/>
                <w:sz w:val="24"/>
                <w:szCs w:val="24"/>
              </w:rPr>
              <w:t>1083535-6</w:t>
            </w:r>
          </w:p>
        </w:tc>
        <w:tc>
          <w:tcPr>
            <w:tcW w:w="3715" w:type="dxa"/>
          </w:tcPr>
          <w:p w:rsidR="00101AB5" w:rsidRPr="00766CB9" w:rsidRDefault="0011577D" w:rsidP="00101AB5">
            <w:pPr>
              <w:jc w:val="both"/>
              <w:rPr>
                <w:rFonts w:ascii="Times New Roman" w:hAnsi="Times New Roman" w:cs="Times New Roman"/>
                <w:b/>
                <w:sz w:val="24"/>
                <w:szCs w:val="24"/>
              </w:rPr>
            </w:pPr>
            <w:r w:rsidRPr="00766CB9">
              <w:rPr>
                <w:rFonts w:ascii="Times New Roman" w:hAnsi="Times New Roman" w:cs="Times New Roman"/>
                <w:b/>
                <w:sz w:val="24"/>
                <w:szCs w:val="24"/>
              </w:rPr>
              <w:t>Проект Ф</w:t>
            </w:r>
            <w:r w:rsidR="00101AB5" w:rsidRPr="00766CB9">
              <w:rPr>
                <w:rFonts w:ascii="Times New Roman" w:hAnsi="Times New Roman" w:cs="Times New Roman"/>
                <w:b/>
                <w:sz w:val="24"/>
                <w:szCs w:val="24"/>
              </w:rPr>
              <w:t>едерального закона «О внесении изменений в Лесной кодекс Российской Федерации и Кодекс Российской Федерации об административных</w:t>
            </w:r>
          </w:p>
          <w:p w:rsidR="00101AB5" w:rsidRPr="00766CB9" w:rsidRDefault="00B15572" w:rsidP="00101AB5">
            <w:pPr>
              <w:jc w:val="both"/>
              <w:rPr>
                <w:rFonts w:ascii="Times New Roman" w:hAnsi="Times New Roman" w:cs="Times New Roman"/>
                <w:b/>
                <w:sz w:val="24"/>
                <w:szCs w:val="24"/>
              </w:rPr>
            </w:pPr>
            <w:r w:rsidRPr="00766CB9">
              <w:rPr>
                <w:rFonts w:ascii="Times New Roman" w:hAnsi="Times New Roman" w:cs="Times New Roman"/>
                <w:b/>
                <w:sz w:val="24"/>
                <w:szCs w:val="24"/>
              </w:rPr>
              <w:t>правонарушениях»</w:t>
            </w:r>
          </w:p>
        </w:tc>
        <w:tc>
          <w:tcPr>
            <w:tcW w:w="6633" w:type="dxa"/>
          </w:tcPr>
          <w:p w:rsidR="00101AB5" w:rsidRPr="00766CB9" w:rsidRDefault="004708CC" w:rsidP="00101AB5">
            <w:pPr>
              <w:jc w:val="both"/>
              <w:rPr>
                <w:rFonts w:ascii="Times New Roman" w:hAnsi="Times New Roman" w:cs="Times New Roman"/>
                <w:b/>
                <w:sz w:val="24"/>
                <w:szCs w:val="24"/>
              </w:rPr>
            </w:pPr>
            <w:r w:rsidRPr="00766CB9">
              <w:rPr>
                <w:rFonts w:ascii="Times New Roman" w:hAnsi="Times New Roman" w:cs="Times New Roman"/>
                <w:b/>
                <w:sz w:val="24"/>
                <w:szCs w:val="24"/>
              </w:rPr>
              <w:t>Законопроектом</w:t>
            </w:r>
            <w:r w:rsidR="00101AB5" w:rsidRPr="00766CB9">
              <w:rPr>
                <w:rFonts w:ascii="Times New Roman" w:hAnsi="Times New Roman" w:cs="Times New Roman"/>
                <w:b/>
                <w:sz w:val="24"/>
                <w:szCs w:val="24"/>
              </w:rPr>
              <w:t xml:space="preserve"> предлагается запретить вывоз из </w:t>
            </w:r>
            <w:r w:rsidRPr="00766CB9">
              <w:rPr>
                <w:rFonts w:ascii="Times New Roman" w:hAnsi="Times New Roman" w:cs="Times New Roman"/>
                <w:b/>
                <w:sz w:val="24"/>
                <w:szCs w:val="24"/>
              </w:rPr>
              <w:t>РФ</w:t>
            </w:r>
            <w:r w:rsidR="00101AB5" w:rsidRPr="00766CB9">
              <w:rPr>
                <w:rFonts w:ascii="Times New Roman" w:hAnsi="Times New Roman" w:cs="Times New Roman"/>
                <w:b/>
                <w:sz w:val="24"/>
                <w:szCs w:val="24"/>
              </w:rPr>
              <w:t xml:space="preserve"> юридическими лицами и индивидуальными предпринимателями круглых лесоматериалов хвойных пород деревьев. Для целей предлагаемых изменений предлагается установить, что под круглыми лесоматериалами понимаются лесоматериалы, получаемые путем поперечного деления.Также предлагается установить административную ответственность за нарушение запрета на вывоз из </w:t>
            </w:r>
            <w:r w:rsidRPr="00766CB9">
              <w:rPr>
                <w:rFonts w:ascii="Times New Roman" w:hAnsi="Times New Roman" w:cs="Times New Roman"/>
                <w:b/>
                <w:sz w:val="24"/>
                <w:szCs w:val="24"/>
              </w:rPr>
              <w:t xml:space="preserve">РФ </w:t>
            </w:r>
            <w:r w:rsidR="00101AB5" w:rsidRPr="00766CB9">
              <w:rPr>
                <w:rFonts w:ascii="Times New Roman" w:hAnsi="Times New Roman" w:cs="Times New Roman"/>
                <w:b/>
                <w:sz w:val="24"/>
                <w:szCs w:val="24"/>
              </w:rPr>
              <w:t xml:space="preserve">необработанных лесоматериалов хвойных породдеревьев, </w:t>
            </w:r>
            <w:r w:rsidR="00101AB5" w:rsidRPr="00766CB9">
              <w:rPr>
                <w:rFonts w:ascii="Times New Roman" w:hAnsi="Times New Roman" w:cs="Times New Roman"/>
                <w:b/>
                <w:sz w:val="24"/>
                <w:szCs w:val="24"/>
              </w:rPr>
              <w:lastRenderedPageBreak/>
              <w:t>предусмотрев в качестве наказания административный штраф для должностных лиц в размере от пятидесяти тысяч рублей до ста тысяч рублейс конфискацией древесины; для лиц, осуществляющих предпринимательскую деятельность без образования юридического лица – от трехсот тысяч рублей до пятисот тысяч рублей с конфискацией древесины;</w:t>
            </w:r>
          </w:p>
          <w:p w:rsidR="00101AB5" w:rsidRPr="00766CB9" w:rsidRDefault="00101AB5" w:rsidP="00037B10">
            <w:pPr>
              <w:jc w:val="both"/>
              <w:rPr>
                <w:rFonts w:ascii="Times New Roman" w:hAnsi="Times New Roman" w:cs="Times New Roman"/>
                <w:b/>
                <w:sz w:val="24"/>
                <w:szCs w:val="24"/>
              </w:rPr>
            </w:pPr>
            <w:r w:rsidRPr="00766CB9">
              <w:rPr>
                <w:rFonts w:ascii="Times New Roman" w:hAnsi="Times New Roman" w:cs="Times New Roman"/>
                <w:b/>
                <w:sz w:val="24"/>
                <w:szCs w:val="24"/>
              </w:rPr>
              <w:t xml:space="preserve">для юридических лиц - от пятисот тысяч рублей до одного миллиона рублей с конфискацией древесины, дополнив статью 8.28.1 </w:t>
            </w:r>
            <w:r w:rsidR="00037B10" w:rsidRPr="00766CB9">
              <w:rPr>
                <w:rFonts w:ascii="Times New Roman" w:hAnsi="Times New Roman" w:cs="Times New Roman"/>
                <w:b/>
                <w:sz w:val="24"/>
                <w:szCs w:val="24"/>
              </w:rPr>
              <w:t>КоАП РФчастью 6</w:t>
            </w:r>
          </w:p>
        </w:tc>
        <w:tc>
          <w:tcPr>
            <w:tcW w:w="3457" w:type="dxa"/>
          </w:tcPr>
          <w:p w:rsidR="005E662C" w:rsidRPr="00766CB9" w:rsidRDefault="005E662C" w:rsidP="005E662C">
            <w:pPr>
              <w:jc w:val="both"/>
              <w:rPr>
                <w:rFonts w:ascii="Times New Roman" w:hAnsi="Times New Roman" w:cs="Times New Roman"/>
                <w:b/>
                <w:sz w:val="24"/>
                <w:szCs w:val="24"/>
              </w:rPr>
            </w:pPr>
            <w:r w:rsidRPr="00766CB9">
              <w:rPr>
                <w:rFonts w:ascii="Times New Roman" w:hAnsi="Times New Roman" w:cs="Times New Roman"/>
                <w:b/>
                <w:sz w:val="24"/>
                <w:szCs w:val="24"/>
              </w:rPr>
              <w:lastRenderedPageBreak/>
              <w:t>Разработчик - депутат Г</w:t>
            </w:r>
            <w:r w:rsidR="00894DEF" w:rsidRPr="00766CB9">
              <w:rPr>
                <w:rFonts w:ascii="Times New Roman" w:hAnsi="Times New Roman" w:cs="Times New Roman"/>
                <w:b/>
                <w:sz w:val="24"/>
                <w:szCs w:val="24"/>
              </w:rPr>
              <w:t>осдумы РФ</w:t>
            </w:r>
            <w:r w:rsidRPr="00766CB9">
              <w:rPr>
                <w:rFonts w:ascii="Times New Roman" w:hAnsi="Times New Roman" w:cs="Times New Roman"/>
                <w:b/>
                <w:sz w:val="24"/>
                <w:szCs w:val="24"/>
              </w:rPr>
              <w:t xml:space="preserve"> Носов </w:t>
            </w:r>
            <w:r w:rsidR="00701291" w:rsidRPr="00766CB9">
              <w:rPr>
                <w:rFonts w:ascii="Times New Roman" w:hAnsi="Times New Roman" w:cs="Times New Roman"/>
                <w:b/>
                <w:sz w:val="24"/>
                <w:szCs w:val="24"/>
              </w:rPr>
              <w:t>Д.Ю.</w:t>
            </w:r>
          </w:p>
          <w:p w:rsidR="005E662C" w:rsidRPr="00766CB9" w:rsidRDefault="005E662C" w:rsidP="00E70339">
            <w:pPr>
              <w:jc w:val="both"/>
              <w:rPr>
                <w:rFonts w:ascii="Times New Roman" w:hAnsi="Times New Roman" w:cs="Times New Roman"/>
                <w:b/>
                <w:sz w:val="24"/>
                <w:szCs w:val="24"/>
              </w:rPr>
            </w:pPr>
          </w:p>
          <w:p w:rsidR="00101AB5" w:rsidRPr="00766CB9" w:rsidRDefault="00766CB9" w:rsidP="004E04EB">
            <w:pPr>
              <w:jc w:val="both"/>
              <w:rPr>
                <w:rFonts w:ascii="Times New Roman" w:hAnsi="Times New Roman" w:cs="Times New Roman"/>
                <w:b/>
                <w:sz w:val="24"/>
                <w:szCs w:val="24"/>
              </w:rPr>
            </w:pPr>
            <w:r w:rsidRPr="00766CB9">
              <w:rPr>
                <w:rFonts w:ascii="Times New Roman" w:hAnsi="Times New Roman" w:cs="Times New Roman"/>
                <w:b/>
                <w:sz w:val="24"/>
                <w:szCs w:val="24"/>
              </w:rPr>
              <w:t>14 февраля 2017 года было принято решение предложить отклонить законопроект</w:t>
            </w:r>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О внесении изменений в статьи 250 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Законодательное Собрание Ленинградской области</w:t>
            </w:r>
          </w:p>
          <w:p w:rsidR="0039385F" w:rsidRPr="00494CC2" w:rsidRDefault="0039385F" w:rsidP="0039385F">
            <w:pPr>
              <w:jc w:val="both"/>
              <w:rPr>
                <w:rFonts w:ascii="Times New Roman" w:hAnsi="Times New Roman" w:cs="Times New Roman"/>
                <w:sz w:val="24"/>
                <w:szCs w:val="24"/>
              </w:rPr>
            </w:pPr>
          </w:p>
          <w:p w:rsidR="00C7618F" w:rsidRPr="00494CC2" w:rsidRDefault="00A550DB" w:rsidP="008875E3">
            <w:pPr>
              <w:jc w:val="both"/>
              <w:rPr>
                <w:rFonts w:ascii="Times New Roman" w:hAnsi="Times New Roman" w:cs="Times New Roman"/>
                <w:sz w:val="24"/>
                <w:szCs w:val="24"/>
              </w:rPr>
            </w:pPr>
            <w:r w:rsidRPr="00494CC2">
              <w:rPr>
                <w:rFonts w:ascii="Times New Roman" w:hAnsi="Times New Roman" w:cs="Times New Roman"/>
                <w:sz w:val="24"/>
                <w:szCs w:val="24"/>
              </w:rPr>
              <w:t>0</w:t>
            </w:r>
            <w:r w:rsidR="008875E3" w:rsidRPr="00494CC2">
              <w:rPr>
                <w:rFonts w:ascii="Times New Roman" w:hAnsi="Times New Roman" w:cs="Times New Roman"/>
                <w:sz w:val="24"/>
                <w:szCs w:val="24"/>
              </w:rPr>
              <w:t>6октября</w:t>
            </w:r>
            <w:r w:rsidR="00C7618F" w:rsidRPr="00494CC2">
              <w:rPr>
                <w:rFonts w:ascii="Times New Roman" w:hAnsi="Times New Roman" w:cs="Times New Roman"/>
                <w:sz w:val="24"/>
                <w:szCs w:val="24"/>
              </w:rPr>
              <w:t xml:space="preserve">2016 </w:t>
            </w:r>
            <w:r w:rsidR="0039385F" w:rsidRPr="00494CC2">
              <w:rPr>
                <w:rFonts w:ascii="Times New Roman" w:hAnsi="Times New Roman" w:cs="Times New Roman"/>
                <w:sz w:val="24"/>
                <w:szCs w:val="24"/>
              </w:rPr>
              <w:t xml:space="preserve">г. </w:t>
            </w:r>
            <w:r w:rsidR="008875E3" w:rsidRPr="00494CC2">
              <w:rPr>
                <w:rFonts w:ascii="Times New Roman" w:hAnsi="Times New Roman" w:cs="Times New Roman"/>
                <w:sz w:val="24"/>
                <w:szCs w:val="24"/>
              </w:rPr>
              <w:t>принято решение назначить ответственный комитет</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 xml:space="preserve">едерального закона «О внесении изменений встатьи 93 и 96 Федерального закона «О контрактной системе в сфере </w:t>
            </w:r>
            <w:r w:rsidR="00942EB2" w:rsidRPr="00494CC2">
              <w:rPr>
                <w:rFonts w:ascii="Times New Roman" w:hAnsi="Times New Roman" w:cs="Times New Roman"/>
                <w:sz w:val="24"/>
                <w:szCs w:val="24"/>
                <w:shd w:val="clear" w:color="auto" w:fill="FFFFFF"/>
              </w:rPr>
              <w:lastRenderedPageBreak/>
              <w:t>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Законопроектом предлагается установить возможность 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w:t>
            </w:r>
            <w:r w:rsidRPr="00494CC2">
              <w:rPr>
                <w:rFonts w:ascii="Times New Roman" w:hAnsi="Times New Roman" w:cs="Times New Roman"/>
                <w:sz w:val="24"/>
                <w:szCs w:val="24"/>
                <w:shd w:val="clear" w:color="auto" w:fill="FFFFFF"/>
              </w:rPr>
              <w:lastRenderedPageBreak/>
              <w:t>(подрядчика,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715799" w:rsidP="00C82BD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lastRenderedPageBreak/>
              <w:t>06 октября 2016г. принято решение назначить ответственный комитет</w:t>
            </w:r>
            <w:r w:rsidR="00C82BDA" w:rsidRPr="00494CC2">
              <w:rPr>
                <w:rFonts w:ascii="Times New Roman" w:hAnsi="Times New Roman" w:cs="Times New Roman"/>
                <w:sz w:val="24"/>
                <w:szCs w:val="24"/>
              </w:rPr>
              <w:t xml:space="preserve"> Госдумы РФ (</w:t>
            </w:r>
            <w:r w:rsidR="00C82BDA"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900332" w:rsidRPr="00494CC2" w:rsidRDefault="00900332" w:rsidP="005E5782">
            <w:pPr>
              <w:pStyle w:val="a8"/>
              <w:numPr>
                <w:ilvl w:val="0"/>
                <w:numId w:val="6"/>
              </w:numPr>
              <w:rPr>
                <w:rFonts w:ascii="Times New Roman" w:hAnsi="Times New Roman" w:cs="Times New Roman"/>
                <w:sz w:val="24"/>
                <w:szCs w:val="24"/>
              </w:rPr>
            </w:pPr>
          </w:p>
        </w:tc>
        <w:tc>
          <w:tcPr>
            <w:tcW w:w="1275" w:type="dxa"/>
          </w:tcPr>
          <w:p w:rsidR="00900332" w:rsidRPr="00494CC2" w:rsidRDefault="00900332" w:rsidP="000D1150">
            <w:pPr>
              <w:pStyle w:val="2"/>
              <w:spacing w:before="0" w:beforeAutospacing="0" w:after="0" w:afterAutospacing="0" w:line="300" w:lineRule="atLeast"/>
              <w:jc w:val="center"/>
              <w:outlineLvl w:val="1"/>
              <w:rPr>
                <w:b w:val="0"/>
                <w:sz w:val="24"/>
                <w:szCs w:val="24"/>
              </w:rPr>
            </w:pPr>
            <w:r w:rsidRPr="00494CC2">
              <w:rPr>
                <w:b w:val="0"/>
                <w:sz w:val="24"/>
                <w:szCs w:val="24"/>
              </w:rPr>
              <w:t>1094602-6</w:t>
            </w:r>
          </w:p>
        </w:tc>
        <w:tc>
          <w:tcPr>
            <w:tcW w:w="3715" w:type="dxa"/>
          </w:tcPr>
          <w:p w:rsidR="00900332" w:rsidRPr="00494CC2" w:rsidRDefault="006A5C0E" w:rsidP="00900332">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00332" w:rsidRPr="00494CC2">
              <w:rPr>
                <w:rFonts w:ascii="Times New Roman" w:hAnsi="Times New Roman" w:cs="Times New Roman"/>
                <w:sz w:val="24"/>
                <w:szCs w:val="24"/>
                <w:shd w:val="clear" w:color="auto" w:fill="FFFFFF"/>
              </w:rPr>
              <w:t>едерального закона «О развитии семейного</w:t>
            </w:r>
            <w:r w:rsidR="00B309BD" w:rsidRPr="00494CC2">
              <w:rPr>
                <w:rFonts w:ascii="Times New Roman" w:hAnsi="Times New Roman" w:cs="Times New Roman"/>
                <w:sz w:val="24"/>
                <w:szCs w:val="24"/>
                <w:shd w:val="clear" w:color="auto" w:fill="FFFFFF"/>
              </w:rPr>
              <w:t xml:space="preserve"> предпринимательства в </w:t>
            </w:r>
            <w:r w:rsidR="00900332" w:rsidRPr="00494CC2">
              <w:rPr>
                <w:rFonts w:ascii="Times New Roman" w:hAnsi="Times New Roman" w:cs="Times New Roman"/>
                <w:sz w:val="24"/>
                <w:szCs w:val="24"/>
                <w:shd w:val="clear" w:color="auto" w:fill="FFFFFF"/>
              </w:rPr>
              <w:t>Российской Федерации»</w:t>
            </w:r>
          </w:p>
        </w:tc>
        <w:tc>
          <w:tcPr>
            <w:tcW w:w="6633" w:type="dxa"/>
          </w:tcPr>
          <w:p w:rsidR="00900332" w:rsidRPr="00494CC2" w:rsidRDefault="00066ECD" w:rsidP="00F30EB8">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вводит понятие семейного предпринимательства, его субъектов, а также семейного предприятия, определяет порядок принятия мер государственной поддержки семейного </w:t>
            </w:r>
            <w:r w:rsidR="001E2E85" w:rsidRPr="00494CC2">
              <w:rPr>
                <w:rFonts w:ascii="Times New Roman" w:hAnsi="Times New Roman" w:cs="Times New Roman"/>
                <w:sz w:val="24"/>
                <w:szCs w:val="24"/>
                <w:shd w:val="clear" w:color="auto" w:fill="FFFFFF"/>
              </w:rPr>
              <w:t>предпринимательства</w:t>
            </w:r>
          </w:p>
        </w:tc>
        <w:tc>
          <w:tcPr>
            <w:tcW w:w="3457" w:type="dxa"/>
          </w:tcPr>
          <w:p w:rsidR="00F30EB8" w:rsidRPr="00494CC2" w:rsidRDefault="00F30EB8" w:rsidP="00E63D5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Разработчик</w:t>
            </w:r>
            <w:r w:rsidR="00E63D5A" w:rsidRPr="00494CC2">
              <w:rPr>
                <w:rFonts w:ascii="Times New Roman" w:hAnsi="Times New Roman" w:cs="Times New Roman"/>
                <w:sz w:val="24"/>
                <w:szCs w:val="24"/>
                <w:shd w:val="clear" w:color="auto" w:fill="FFFFFF"/>
              </w:rPr>
              <w:t>и</w:t>
            </w:r>
            <w:r w:rsidR="001925EE" w:rsidRPr="00494CC2">
              <w:rPr>
                <w:rFonts w:ascii="Times New Roman" w:hAnsi="Times New Roman" w:cs="Times New Roman"/>
                <w:sz w:val="24"/>
                <w:szCs w:val="24"/>
                <w:shd w:val="clear" w:color="auto" w:fill="FFFFFF"/>
              </w:rPr>
              <w:t>–</w:t>
            </w:r>
            <w:r w:rsidR="00E63D5A" w:rsidRPr="00494CC2">
              <w:rPr>
                <w:rFonts w:ascii="Times New Roman" w:hAnsi="Times New Roman" w:cs="Times New Roman"/>
                <w:sz w:val="24"/>
                <w:szCs w:val="24"/>
              </w:rPr>
              <w:t>депутат</w:t>
            </w:r>
            <w:r w:rsidR="00E905BB" w:rsidRPr="00494CC2">
              <w:rPr>
                <w:rFonts w:ascii="Times New Roman" w:hAnsi="Times New Roman" w:cs="Times New Roman"/>
                <w:sz w:val="24"/>
                <w:szCs w:val="24"/>
              </w:rPr>
              <w:t>ы</w:t>
            </w:r>
            <w:r w:rsidR="00755B92" w:rsidRPr="00494CC2">
              <w:rPr>
                <w:rFonts w:ascii="Times New Roman" w:hAnsi="Times New Roman" w:cs="Times New Roman"/>
                <w:sz w:val="24"/>
                <w:szCs w:val="24"/>
              </w:rPr>
              <w:t>Госдумы</w:t>
            </w:r>
            <w:r w:rsidR="00E905BB" w:rsidRPr="00494CC2">
              <w:rPr>
                <w:rFonts w:ascii="Times New Roman" w:hAnsi="Times New Roman" w:cs="Times New Roman"/>
                <w:sz w:val="24"/>
                <w:szCs w:val="24"/>
              </w:rPr>
              <w:t xml:space="preserve"> РФ</w:t>
            </w:r>
            <w:r w:rsidR="00E63D5A" w:rsidRPr="00494CC2">
              <w:rPr>
                <w:rFonts w:ascii="Times New Roman" w:hAnsi="Times New Roman" w:cs="Times New Roman"/>
                <w:sz w:val="24"/>
                <w:szCs w:val="24"/>
              </w:rPr>
              <w:t xml:space="preserve"> Алимова </w:t>
            </w:r>
            <w:r w:rsidR="00E905BB" w:rsidRPr="00494CC2">
              <w:rPr>
                <w:rFonts w:ascii="Times New Roman" w:hAnsi="Times New Roman" w:cs="Times New Roman"/>
                <w:sz w:val="24"/>
                <w:szCs w:val="24"/>
              </w:rPr>
              <w:t>О.Н.</w:t>
            </w:r>
            <w:r w:rsidR="00E63D5A" w:rsidRPr="00494CC2">
              <w:rPr>
                <w:rFonts w:ascii="Times New Roman" w:hAnsi="Times New Roman" w:cs="Times New Roman"/>
                <w:sz w:val="24"/>
                <w:szCs w:val="24"/>
              </w:rPr>
              <w:t xml:space="preserve">, Бессонов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xml:space="preserve">, Васильев </w:t>
            </w:r>
            <w:r w:rsidR="00E905BB" w:rsidRPr="00494CC2">
              <w:rPr>
                <w:rFonts w:ascii="Times New Roman" w:hAnsi="Times New Roman" w:cs="Times New Roman"/>
                <w:sz w:val="24"/>
                <w:szCs w:val="24"/>
              </w:rPr>
              <w:t>Н.И.</w:t>
            </w:r>
            <w:r w:rsidR="00E63D5A" w:rsidRPr="00494CC2">
              <w:rPr>
                <w:rFonts w:ascii="Times New Roman" w:hAnsi="Times New Roman" w:cs="Times New Roman"/>
                <w:sz w:val="24"/>
                <w:szCs w:val="24"/>
              </w:rPr>
              <w:t>, Ганзя</w:t>
            </w:r>
            <w:r w:rsidR="00E905BB" w:rsidRPr="00494CC2">
              <w:rPr>
                <w:rFonts w:ascii="Times New Roman" w:hAnsi="Times New Roman" w:cs="Times New Roman"/>
                <w:sz w:val="24"/>
                <w:szCs w:val="24"/>
              </w:rPr>
              <w:t>В.А.</w:t>
            </w:r>
            <w:r w:rsidR="00E63D5A" w:rsidRPr="00494CC2">
              <w:rPr>
                <w:rFonts w:ascii="Times New Roman" w:hAnsi="Times New Roman" w:cs="Times New Roman"/>
                <w:sz w:val="24"/>
                <w:szCs w:val="24"/>
              </w:rPr>
              <w:t xml:space="preserve">, Гончаров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Езерский</w:t>
            </w:r>
            <w:r w:rsidR="00E905BB" w:rsidRPr="00494CC2">
              <w:rPr>
                <w:rFonts w:ascii="Times New Roman" w:hAnsi="Times New Roman" w:cs="Times New Roman"/>
                <w:sz w:val="24"/>
                <w:szCs w:val="24"/>
              </w:rPr>
              <w:t>Н.Н.</w:t>
            </w:r>
            <w:r w:rsidR="00E63D5A" w:rsidRPr="00494CC2">
              <w:rPr>
                <w:rFonts w:ascii="Times New Roman" w:hAnsi="Times New Roman" w:cs="Times New Roman"/>
                <w:sz w:val="24"/>
                <w:szCs w:val="24"/>
              </w:rPr>
              <w:t xml:space="preserve">, Кузьмин </w:t>
            </w:r>
            <w:r w:rsidR="00E905BB" w:rsidRPr="00494CC2">
              <w:rPr>
                <w:rFonts w:ascii="Times New Roman" w:hAnsi="Times New Roman" w:cs="Times New Roman"/>
                <w:sz w:val="24"/>
                <w:szCs w:val="24"/>
              </w:rPr>
              <w:t>Н.А.</w:t>
            </w:r>
            <w:r w:rsidR="00E63D5A" w:rsidRPr="00494CC2">
              <w:rPr>
                <w:rFonts w:ascii="Times New Roman" w:hAnsi="Times New Roman" w:cs="Times New Roman"/>
                <w:sz w:val="24"/>
                <w:szCs w:val="24"/>
              </w:rPr>
              <w:t xml:space="preserve">, Обухов </w:t>
            </w:r>
            <w:r w:rsidR="00E905BB" w:rsidRPr="00494CC2">
              <w:rPr>
                <w:rFonts w:ascii="Times New Roman" w:hAnsi="Times New Roman" w:cs="Times New Roman"/>
                <w:sz w:val="24"/>
                <w:szCs w:val="24"/>
              </w:rPr>
              <w:t>С.П.</w:t>
            </w:r>
            <w:r w:rsidR="00E63D5A" w:rsidRPr="00494CC2">
              <w:rPr>
                <w:rFonts w:ascii="Times New Roman" w:hAnsi="Times New Roman" w:cs="Times New Roman"/>
                <w:sz w:val="24"/>
                <w:szCs w:val="24"/>
              </w:rPr>
              <w:t xml:space="preserve">, Паутов </w:t>
            </w:r>
            <w:r w:rsidR="00E905BB" w:rsidRPr="00494CC2">
              <w:rPr>
                <w:rFonts w:ascii="Times New Roman" w:hAnsi="Times New Roman" w:cs="Times New Roman"/>
                <w:sz w:val="24"/>
                <w:szCs w:val="24"/>
              </w:rPr>
              <w:t>В.Н.</w:t>
            </w:r>
            <w:r w:rsidR="00E63D5A" w:rsidRPr="00494CC2">
              <w:rPr>
                <w:rFonts w:ascii="Times New Roman" w:hAnsi="Times New Roman" w:cs="Times New Roman"/>
                <w:sz w:val="24"/>
                <w:szCs w:val="24"/>
              </w:rPr>
              <w:t xml:space="preserve">, Плетнева </w:t>
            </w:r>
            <w:r w:rsidR="00E905BB" w:rsidRPr="00494CC2">
              <w:rPr>
                <w:rFonts w:ascii="Times New Roman" w:hAnsi="Times New Roman" w:cs="Times New Roman"/>
                <w:sz w:val="24"/>
                <w:szCs w:val="24"/>
              </w:rPr>
              <w:t>Т.В.</w:t>
            </w:r>
            <w:r w:rsidR="00E63D5A" w:rsidRPr="00494CC2">
              <w:rPr>
                <w:rFonts w:ascii="Times New Roman" w:hAnsi="Times New Roman" w:cs="Times New Roman"/>
                <w:sz w:val="24"/>
                <w:szCs w:val="24"/>
              </w:rPr>
              <w:t xml:space="preserve">, Поздняков </w:t>
            </w:r>
            <w:r w:rsidR="00E905BB" w:rsidRPr="00494CC2">
              <w:rPr>
                <w:rFonts w:ascii="Times New Roman" w:hAnsi="Times New Roman" w:cs="Times New Roman"/>
                <w:sz w:val="24"/>
                <w:szCs w:val="24"/>
              </w:rPr>
              <w:t>В.Г.</w:t>
            </w:r>
            <w:r w:rsidR="00E63D5A" w:rsidRPr="00494CC2">
              <w:rPr>
                <w:rFonts w:ascii="Times New Roman" w:hAnsi="Times New Roman" w:cs="Times New Roman"/>
                <w:sz w:val="24"/>
                <w:szCs w:val="24"/>
              </w:rPr>
              <w:t xml:space="preserve">, Потапов </w:t>
            </w:r>
            <w:r w:rsidR="00E905BB" w:rsidRPr="00494CC2">
              <w:rPr>
                <w:rFonts w:ascii="Times New Roman" w:hAnsi="Times New Roman" w:cs="Times New Roman"/>
                <w:sz w:val="24"/>
                <w:szCs w:val="24"/>
              </w:rPr>
              <w:t>А.В.</w:t>
            </w:r>
            <w:r w:rsidR="00E63D5A" w:rsidRPr="00494CC2">
              <w:rPr>
                <w:rFonts w:ascii="Times New Roman" w:hAnsi="Times New Roman" w:cs="Times New Roman"/>
                <w:sz w:val="24"/>
                <w:szCs w:val="24"/>
              </w:rPr>
              <w:t>, Разворотнев</w:t>
            </w:r>
            <w:r w:rsidR="00E905BB" w:rsidRPr="00494CC2">
              <w:rPr>
                <w:rFonts w:ascii="Times New Roman" w:hAnsi="Times New Roman" w:cs="Times New Roman"/>
                <w:sz w:val="24"/>
                <w:szCs w:val="24"/>
              </w:rPr>
              <w:t>Н.В.</w:t>
            </w:r>
            <w:r w:rsidR="00E63D5A" w:rsidRPr="00494CC2">
              <w:rPr>
                <w:rFonts w:ascii="Times New Roman" w:hAnsi="Times New Roman" w:cs="Times New Roman"/>
                <w:sz w:val="24"/>
                <w:szCs w:val="24"/>
              </w:rPr>
              <w:t>, Рашкин</w:t>
            </w:r>
            <w:r w:rsidR="00E905BB" w:rsidRPr="00494CC2">
              <w:rPr>
                <w:rFonts w:ascii="Times New Roman" w:hAnsi="Times New Roman" w:cs="Times New Roman"/>
                <w:sz w:val="24"/>
                <w:szCs w:val="24"/>
              </w:rPr>
              <w:t>В.Ф.</w:t>
            </w:r>
            <w:r w:rsidR="00E63D5A" w:rsidRPr="00494CC2">
              <w:rPr>
                <w:rFonts w:ascii="Times New Roman" w:hAnsi="Times New Roman" w:cs="Times New Roman"/>
                <w:sz w:val="24"/>
                <w:szCs w:val="24"/>
              </w:rPr>
              <w:t>, Ревин</w:t>
            </w:r>
            <w:r w:rsidR="00E905BB" w:rsidRPr="00494CC2">
              <w:rPr>
                <w:rFonts w:ascii="Times New Roman" w:hAnsi="Times New Roman" w:cs="Times New Roman"/>
                <w:sz w:val="24"/>
                <w:szCs w:val="24"/>
              </w:rPr>
              <w:t>И.А.</w:t>
            </w:r>
            <w:r w:rsidR="00E63D5A" w:rsidRPr="00494CC2">
              <w:rPr>
                <w:rFonts w:ascii="Times New Roman" w:hAnsi="Times New Roman" w:cs="Times New Roman"/>
                <w:sz w:val="24"/>
                <w:szCs w:val="24"/>
              </w:rPr>
              <w:t xml:space="preserve">, Родин </w:t>
            </w:r>
            <w:r w:rsidR="00E905BB" w:rsidRPr="00494CC2">
              <w:rPr>
                <w:rFonts w:ascii="Times New Roman" w:hAnsi="Times New Roman" w:cs="Times New Roman"/>
                <w:sz w:val="24"/>
                <w:szCs w:val="24"/>
              </w:rPr>
              <w:t>В.Р.</w:t>
            </w:r>
            <w:r w:rsidR="00E63D5A" w:rsidRPr="00494CC2">
              <w:rPr>
                <w:rFonts w:ascii="Times New Roman" w:hAnsi="Times New Roman" w:cs="Times New Roman"/>
                <w:sz w:val="24"/>
                <w:szCs w:val="24"/>
              </w:rPr>
              <w:t xml:space="preserve">, Рябов </w:t>
            </w:r>
            <w:r w:rsidR="00E905BB" w:rsidRPr="00494CC2">
              <w:rPr>
                <w:rFonts w:ascii="Times New Roman" w:hAnsi="Times New Roman" w:cs="Times New Roman"/>
                <w:sz w:val="24"/>
                <w:szCs w:val="24"/>
              </w:rPr>
              <w:t>Н.Ф.</w:t>
            </w:r>
          </w:p>
          <w:p w:rsidR="00F30EB8" w:rsidRPr="00494CC2" w:rsidRDefault="00F30EB8" w:rsidP="00525714">
            <w:pPr>
              <w:jc w:val="both"/>
              <w:rPr>
                <w:rFonts w:ascii="Times New Roman" w:hAnsi="Times New Roman" w:cs="Times New Roman"/>
                <w:sz w:val="24"/>
                <w:szCs w:val="24"/>
                <w:shd w:val="clear" w:color="auto" w:fill="FFFFFF"/>
              </w:rPr>
            </w:pPr>
          </w:p>
          <w:p w:rsidR="00900332" w:rsidRPr="00494CC2" w:rsidRDefault="00715799" w:rsidP="00715799">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14октября </w:t>
            </w:r>
            <w:r w:rsidR="00066ECD" w:rsidRPr="00494CC2">
              <w:rPr>
                <w:rFonts w:ascii="Times New Roman" w:hAnsi="Times New Roman" w:cs="Times New Roman"/>
                <w:sz w:val="24"/>
                <w:szCs w:val="24"/>
                <w:shd w:val="clear" w:color="auto" w:fill="FFFFFF"/>
              </w:rPr>
              <w:t>2016</w:t>
            </w:r>
            <w:r w:rsidR="00F30EB8"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 xml:space="preserve">едерального закона «О </w:t>
            </w:r>
            <w:r w:rsidR="00872B39" w:rsidRPr="00494CC2">
              <w:rPr>
                <w:rFonts w:ascii="Times New Roman" w:hAnsi="Times New Roman" w:cs="Times New Roman"/>
                <w:sz w:val="24"/>
                <w:szCs w:val="24"/>
                <w:shd w:val="clear" w:color="auto" w:fill="FFFFFF"/>
              </w:rPr>
              <w:lastRenderedPageBreak/>
              <w:t>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Статья 14 Федерального закона от 28 декабря 2009 г. № 381-</w:t>
            </w:r>
            <w:r w:rsidRPr="00494CC2">
              <w:rPr>
                <w:rFonts w:ascii="Times New Roman" w:hAnsi="Times New Roman" w:cs="Times New Roman"/>
                <w:sz w:val="24"/>
                <w:szCs w:val="24"/>
                <w:shd w:val="clear" w:color="auto" w:fill="FFFFFF"/>
              </w:rPr>
              <w:lastRenderedPageBreak/>
              <w:t>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lastRenderedPageBreak/>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промышленности, инновационному развитию и 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AD3EC6"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54419A" w:rsidRPr="00494CC2" w:rsidRDefault="0054419A" w:rsidP="005E5782">
            <w:pPr>
              <w:pStyle w:val="a8"/>
              <w:numPr>
                <w:ilvl w:val="0"/>
                <w:numId w:val="6"/>
              </w:numPr>
              <w:rPr>
                <w:rFonts w:ascii="Times New Roman" w:hAnsi="Times New Roman" w:cs="Times New Roman"/>
                <w:sz w:val="24"/>
                <w:szCs w:val="24"/>
              </w:rPr>
            </w:pPr>
          </w:p>
        </w:tc>
        <w:tc>
          <w:tcPr>
            <w:tcW w:w="1275" w:type="dxa"/>
          </w:tcPr>
          <w:p w:rsidR="0054419A" w:rsidRPr="00494CC2" w:rsidRDefault="0054419A" w:rsidP="000D1150">
            <w:pPr>
              <w:pStyle w:val="2"/>
              <w:spacing w:before="0" w:beforeAutospacing="0" w:after="0" w:afterAutospacing="0" w:line="300" w:lineRule="atLeast"/>
              <w:jc w:val="center"/>
              <w:outlineLvl w:val="1"/>
              <w:rPr>
                <w:b w:val="0"/>
                <w:sz w:val="24"/>
                <w:szCs w:val="24"/>
              </w:rPr>
            </w:pPr>
            <w:r w:rsidRPr="00494CC2">
              <w:rPr>
                <w:b w:val="0"/>
                <w:sz w:val="24"/>
                <w:szCs w:val="24"/>
              </w:rPr>
              <w:t>1101103-6</w:t>
            </w:r>
          </w:p>
        </w:tc>
        <w:tc>
          <w:tcPr>
            <w:tcW w:w="3715" w:type="dxa"/>
          </w:tcPr>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54419A" w:rsidRPr="00494CC2">
              <w:rPr>
                <w:rFonts w:ascii="Times New Roman" w:hAnsi="Times New Roman" w:cs="Times New Roman"/>
                <w:sz w:val="24"/>
                <w:szCs w:val="24"/>
                <w:shd w:val="clear" w:color="auto" w:fill="FFFFFF"/>
              </w:rPr>
              <w:t>едеральногозакона «О внесении изменений в отдельные законодательные акты Российской</w:t>
            </w:r>
          </w:p>
          <w:p w:rsidR="0054419A" w:rsidRPr="00494CC2" w:rsidRDefault="0054419A"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Федерации (в части совершенствования правового </w:t>
            </w:r>
            <w:r w:rsidRPr="00494CC2">
              <w:rPr>
                <w:rFonts w:ascii="Times New Roman" w:hAnsi="Times New Roman" w:cs="Times New Roman"/>
                <w:sz w:val="24"/>
                <w:szCs w:val="24"/>
                <w:shd w:val="clear" w:color="auto" w:fill="FFFFFF"/>
              </w:rPr>
              <w:lastRenderedPageBreak/>
              <w:t>регулирования ремесленной</w:t>
            </w:r>
          </w:p>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деятельности)»</w:t>
            </w:r>
          </w:p>
        </w:tc>
        <w:tc>
          <w:tcPr>
            <w:tcW w:w="6633" w:type="dxa"/>
          </w:tcPr>
          <w:p w:rsidR="0054419A" w:rsidRPr="00494CC2" w:rsidRDefault="0054419A" w:rsidP="00A3467C">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 вводит в Федеральный закон от 24.07.2007 г. № 209-ФЗ «О развитии малого и среднего предпринимательства в Российской Федерации» понятия «ремесленная деятельность» и </w:t>
            </w:r>
            <w:r w:rsidR="0078136C" w:rsidRPr="00494CC2">
              <w:rPr>
                <w:rFonts w:ascii="Times New Roman" w:hAnsi="Times New Roman" w:cs="Times New Roman"/>
                <w:sz w:val="24"/>
                <w:szCs w:val="24"/>
                <w:shd w:val="clear" w:color="auto" w:fill="FFFFFF"/>
              </w:rPr>
              <w:t>«</w:t>
            </w:r>
            <w:r w:rsidRPr="00494CC2">
              <w:rPr>
                <w:rFonts w:ascii="Times New Roman" w:hAnsi="Times New Roman" w:cs="Times New Roman"/>
                <w:sz w:val="24"/>
                <w:szCs w:val="24"/>
                <w:shd w:val="clear" w:color="auto" w:fill="FFFFFF"/>
              </w:rPr>
              <w:t xml:space="preserve">субъект ремесленной деятельности» и дает им определения. Также в законопроекте определяется перечень видов деятельности, попадающих под категорию </w:t>
            </w:r>
            <w:r w:rsidRPr="00494CC2">
              <w:rPr>
                <w:rFonts w:ascii="Times New Roman" w:hAnsi="Times New Roman" w:cs="Times New Roman"/>
                <w:sz w:val="24"/>
                <w:szCs w:val="24"/>
                <w:shd w:val="clear" w:color="auto" w:fill="FFFFFF"/>
              </w:rPr>
              <w:lastRenderedPageBreak/>
              <w:t xml:space="preserve">«ремесленная деятельность» и закрепляется правовой статус субъектов ремесленной деятельности. Устанавливаются требования к предпринимателям для отнесения их к категории «субъект ремесленной деятельности». Указанные ограничения направлены на снижение рисков от ведения ремесленной деятельности недобросовестными предпринимателями. Законопроект определяет требования к созданию инфраструктуры саморегулирования ремесленной деятельности и устанавливает виды поддержки субъектов ремесленной деятельности, в том числе: финансовую, имущественную, консультационную, информационную, поддержку в области подготовки, переподготовки </w:t>
            </w:r>
            <w:r w:rsidR="00406EF3" w:rsidRPr="00494CC2">
              <w:rPr>
                <w:rFonts w:ascii="Times New Roman" w:hAnsi="Times New Roman" w:cs="Times New Roman"/>
                <w:sz w:val="24"/>
                <w:szCs w:val="24"/>
                <w:shd w:val="clear" w:color="auto" w:fill="FFFFFF"/>
              </w:rPr>
              <w:t>и повышения квалификации кадров</w:t>
            </w:r>
          </w:p>
        </w:tc>
        <w:tc>
          <w:tcPr>
            <w:tcW w:w="3457" w:type="dxa"/>
          </w:tcPr>
          <w:p w:rsidR="00285BCD" w:rsidRPr="00494CC2" w:rsidRDefault="005556F9"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Разработчик - д</w:t>
            </w:r>
            <w:r w:rsidR="00285BCD" w:rsidRPr="00494CC2">
              <w:rPr>
                <w:rFonts w:ascii="Times New Roman" w:hAnsi="Times New Roman" w:cs="Times New Roman"/>
                <w:sz w:val="24"/>
                <w:szCs w:val="24"/>
                <w:shd w:val="clear" w:color="auto" w:fill="FFFFFF"/>
              </w:rPr>
              <w:t>епутат Государственной Думы Марданшин</w:t>
            </w:r>
            <w:r w:rsidR="00D534D5" w:rsidRPr="00494CC2">
              <w:rPr>
                <w:rFonts w:ascii="Times New Roman" w:hAnsi="Times New Roman" w:cs="Times New Roman"/>
                <w:sz w:val="24"/>
                <w:szCs w:val="24"/>
                <w:shd w:val="clear" w:color="auto" w:fill="FFFFFF"/>
              </w:rPr>
              <w:t xml:space="preserve"> Р.М.</w:t>
            </w:r>
          </w:p>
          <w:p w:rsidR="005556F9" w:rsidRPr="00494CC2" w:rsidRDefault="005556F9" w:rsidP="00525714">
            <w:pPr>
              <w:jc w:val="both"/>
              <w:rPr>
                <w:rFonts w:ascii="Times New Roman" w:hAnsi="Times New Roman" w:cs="Times New Roman"/>
                <w:sz w:val="24"/>
                <w:szCs w:val="24"/>
                <w:shd w:val="clear" w:color="auto" w:fill="FFFFFF"/>
              </w:rPr>
            </w:pPr>
          </w:p>
          <w:p w:rsidR="00285BCD" w:rsidRPr="00494CC2" w:rsidRDefault="00285BCD" w:rsidP="007E0768">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1</w:t>
            </w:r>
            <w:r w:rsidR="007E0768" w:rsidRPr="00494CC2">
              <w:rPr>
                <w:rFonts w:ascii="Times New Roman" w:hAnsi="Times New Roman" w:cs="Times New Roman"/>
                <w:sz w:val="24"/>
                <w:szCs w:val="24"/>
                <w:shd w:val="clear" w:color="auto" w:fill="FFFFFF"/>
              </w:rPr>
              <w:t>4октября</w:t>
            </w:r>
            <w:r w:rsidRPr="00494CC2">
              <w:rPr>
                <w:rFonts w:ascii="Times New Roman" w:hAnsi="Times New Roman" w:cs="Times New Roman"/>
                <w:sz w:val="24"/>
                <w:szCs w:val="24"/>
                <w:shd w:val="clear" w:color="auto" w:fill="FFFFFF"/>
              </w:rPr>
              <w:t>2016</w:t>
            </w:r>
            <w:r w:rsidR="005556F9" w:rsidRPr="00494CC2">
              <w:rPr>
                <w:rFonts w:ascii="Times New Roman" w:hAnsi="Times New Roman" w:cs="Times New Roman"/>
                <w:sz w:val="24"/>
                <w:szCs w:val="24"/>
                <w:shd w:val="clear" w:color="auto" w:fill="FFFFFF"/>
              </w:rPr>
              <w:t xml:space="preserve"> г. </w:t>
            </w:r>
            <w:r w:rsidR="007E0768" w:rsidRPr="00494CC2">
              <w:rPr>
                <w:rFonts w:ascii="Times New Roman" w:hAnsi="Times New Roman" w:cs="Times New Roman"/>
                <w:sz w:val="24"/>
                <w:szCs w:val="24"/>
                <w:shd w:val="clear" w:color="auto" w:fill="FFFFFF"/>
              </w:rPr>
              <w:t xml:space="preserve">внесение законопроекта в </w:t>
            </w:r>
            <w:r w:rsidR="007E0768" w:rsidRPr="00494CC2">
              <w:rPr>
                <w:rFonts w:ascii="Times New Roman" w:hAnsi="Times New Roman" w:cs="Times New Roman"/>
                <w:sz w:val="24"/>
                <w:szCs w:val="24"/>
                <w:shd w:val="clear" w:color="auto" w:fill="FFFFFF"/>
              </w:rPr>
              <w:lastRenderedPageBreak/>
              <w:t>Государственную Думу (прохождение законопроекта у Председателя Государственной Думы)</w:t>
            </w:r>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AD3EC6"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 xml:space="preserve">едерального закона «Об </w:t>
            </w:r>
            <w:r w:rsidR="00390C25" w:rsidRPr="00494CC2">
              <w:rPr>
                <w:rFonts w:ascii="Times New Roman" w:hAnsi="Times New Roman" w:cs="Times New Roman"/>
                <w:sz w:val="24"/>
                <w:szCs w:val="24"/>
              </w:rPr>
              <w:lastRenderedPageBreak/>
              <w:t>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w:t>
            </w:r>
            <w:r w:rsidRPr="00494CC2">
              <w:rPr>
                <w:rFonts w:ascii="Times New Roman" w:hAnsi="Times New Roman" w:cs="Times New Roman"/>
                <w:sz w:val="24"/>
                <w:szCs w:val="24"/>
              </w:rPr>
              <w:lastRenderedPageBreak/>
              <w:t>(молоточные),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 xml:space="preserve">едерального закона «О внесении изменений в Налоговый кодекс Российской Федерации в части снижения ставок налога </w:t>
            </w:r>
            <w:r w:rsidR="00914187" w:rsidRPr="00316000">
              <w:rPr>
                <w:rFonts w:ascii="Times New Roman" w:hAnsi="Times New Roman" w:cs="Times New Roman"/>
                <w:sz w:val="24"/>
                <w:szCs w:val="24"/>
              </w:rPr>
              <w:lastRenderedPageBreak/>
              <w:t>при упрощенной системе 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w:t>
            </w:r>
            <w:r w:rsidRPr="00316000">
              <w:rPr>
                <w:rStyle w:val="blk"/>
                <w:rFonts w:ascii="Times New Roman" w:hAnsi="Times New Roman" w:cs="Times New Roman"/>
                <w:sz w:val="24"/>
                <w:szCs w:val="24"/>
              </w:rPr>
              <w:lastRenderedPageBreak/>
              <w:t xml:space="preserve">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t>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xml:space="preserve">, </w:t>
            </w:r>
            <w:r w:rsidR="00914187" w:rsidRPr="00316000">
              <w:rPr>
                <w:rFonts w:ascii="Times New Roman" w:hAnsi="Times New Roman" w:cs="Times New Roman"/>
                <w:sz w:val="24"/>
                <w:szCs w:val="24"/>
              </w:rPr>
              <w:lastRenderedPageBreak/>
              <w:t>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10 января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Документ:</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Протокол заседания Совета ГД №20</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xml:space="preserve">, </w:t>
            </w:r>
            <w:r w:rsidR="00A76EDC" w:rsidRPr="00494CC2">
              <w:rPr>
                <w:rFonts w:ascii="Times New Roman" w:hAnsi="Times New Roman" w:cs="Times New Roman"/>
                <w:sz w:val="24"/>
                <w:szCs w:val="24"/>
              </w:rPr>
              <w:lastRenderedPageBreak/>
              <w:t>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316000" w:rsidP="00ED7A41">
            <w:pPr>
              <w:jc w:val="both"/>
              <w:rPr>
                <w:rFonts w:ascii="Times New Roman" w:hAnsi="Times New Roman" w:cs="Times New Roman"/>
                <w:sz w:val="24"/>
                <w:szCs w:val="24"/>
              </w:rPr>
            </w:pPr>
            <w:r w:rsidRPr="00316000">
              <w:rPr>
                <w:rFonts w:ascii="Times New Roman" w:hAnsi="Times New Roman" w:cs="Times New Roman"/>
                <w:sz w:val="24"/>
                <w:szCs w:val="24"/>
              </w:rPr>
              <w:t>17 февраля 2017 года было принято решение законопроект не рассматривался</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статьи 2 и </w:t>
            </w:r>
            <w:r w:rsidR="00FA1693" w:rsidRPr="00494CC2">
              <w:rPr>
                <w:rFonts w:ascii="Times New Roman" w:hAnsi="Times New Roman" w:cs="Times New Roman"/>
                <w:sz w:val="24"/>
                <w:szCs w:val="24"/>
              </w:rPr>
              <w:lastRenderedPageBreak/>
              <w:t>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lastRenderedPageBreak/>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w:t>
            </w:r>
            <w:r w:rsidRPr="00494CC2">
              <w:rPr>
                <w:rFonts w:ascii="Times New Roman" w:hAnsi="Times New Roman" w:cs="Times New Roman"/>
                <w:sz w:val="24"/>
                <w:szCs w:val="24"/>
              </w:rPr>
              <w:lastRenderedPageBreak/>
              <w:t xml:space="preserve">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lastRenderedPageBreak/>
              <w:t>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29 ноября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w:t>
            </w:r>
            <w:r w:rsidR="009409ED" w:rsidRPr="00316000">
              <w:rPr>
                <w:rFonts w:ascii="Times New Roman" w:hAnsi="Times New Roman" w:cs="Times New Roman"/>
                <w:b/>
                <w:sz w:val="24"/>
                <w:szCs w:val="24"/>
              </w:rPr>
              <w:lastRenderedPageBreak/>
              <w:t>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w:t>
            </w:r>
            <w:r w:rsidRPr="00316000">
              <w:rPr>
                <w:rFonts w:ascii="Times New Roman" w:hAnsi="Times New Roman" w:cs="Times New Roman"/>
                <w:b/>
                <w:sz w:val="24"/>
                <w:szCs w:val="24"/>
              </w:rPr>
              <w:lastRenderedPageBreak/>
              <w:t xml:space="preserve">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О 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 xml:space="preserve">15 февраля 2017 года было принято решение принять законопроект в </w:t>
            </w:r>
            <w:r w:rsidR="00316000" w:rsidRPr="00316000">
              <w:rPr>
                <w:rFonts w:ascii="Times New Roman" w:hAnsi="Times New Roman" w:cs="Times New Roman"/>
                <w:b/>
                <w:sz w:val="24"/>
                <w:szCs w:val="24"/>
                <w:shd w:val="clear" w:color="auto" w:fill="F3F2F2"/>
              </w:rPr>
              <w:lastRenderedPageBreak/>
              <w:t>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AD3EC6"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w:t>
              </w:r>
              <w:r w:rsidR="00DC35B1" w:rsidRPr="00494CC2">
                <w:rPr>
                  <w:rStyle w:val="a9"/>
                  <w:rFonts w:ascii="Times New Roman" w:hAnsi="Times New Roman" w:cs="Times New Roman"/>
                  <w:color w:val="auto"/>
                  <w:sz w:val="24"/>
                  <w:szCs w:val="24"/>
                </w:rPr>
                <w:lastRenderedPageBreak/>
                <w:t>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статью 9 Федерального закона «Об 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 проводятся публичные обсуждения по адресу</w:t>
            </w:r>
          </w:p>
          <w:p w:rsidR="001E39D1" w:rsidRPr="00494CC2" w:rsidRDefault="00AD3EC6"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AD3EC6"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494CC2" w:rsidRDefault="007D0F08" w:rsidP="007B5D79">
            <w:pPr>
              <w:pStyle w:val="a8"/>
              <w:numPr>
                <w:ilvl w:val="0"/>
                <w:numId w:val="6"/>
              </w:numPr>
              <w:rPr>
                <w:rFonts w:ascii="Times New Roman" w:hAnsi="Times New Roman" w:cs="Times New Roman"/>
                <w:sz w:val="24"/>
                <w:szCs w:val="24"/>
              </w:rPr>
            </w:pPr>
          </w:p>
        </w:tc>
        <w:tc>
          <w:tcPr>
            <w:tcW w:w="1275" w:type="dxa"/>
          </w:tcPr>
          <w:p w:rsidR="007D0F08" w:rsidRPr="00494CC2" w:rsidRDefault="007D0F08" w:rsidP="007D0F08">
            <w:pPr>
              <w:jc w:val="center"/>
              <w:rPr>
                <w:rFonts w:ascii="Times New Roman" w:hAnsi="Times New Roman" w:cs="Times New Roman"/>
                <w:sz w:val="24"/>
                <w:szCs w:val="24"/>
              </w:rPr>
            </w:pPr>
            <w:r w:rsidRPr="00494CC2">
              <w:rPr>
                <w:rFonts w:ascii="Times New Roman" w:hAnsi="Times New Roman" w:cs="Times New Roman"/>
                <w:sz w:val="24"/>
                <w:szCs w:val="24"/>
              </w:rPr>
              <w:t>32493-7</w:t>
            </w:r>
          </w:p>
        </w:tc>
        <w:tc>
          <w:tcPr>
            <w:tcW w:w="3715"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w:t>
            </w:r>
            <w:r w:rsidRPr="00494CC2">
              <w:rPr>
                <w:rFonts w:ascii="Times New Roman" w:hAnsi="Times New Roman" w:cs="Times New Roman"/>
                <w:sz w:val="24"/>
                <w:szCs w:val="24"/>
              </w:rPr>
              <w:lastRenderedPageBreak/>
              <w:t>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предприниматели. Вместе с тем законопроектом предлагается 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494CC2">
              <w:rPr>
                <w:rFonts w:ascii="Times New Roman" w:hAnsi="Times New Roman" w:cs="Times New Roman"/>
                <w:sz w:val="24"/>
                <w:szCs w:val="24"/>
              </w:rPr>
              <w:t>ункта 1 статьи 2 законопроекта)</w:t>
            </w:r>
          </w:p>
        </w:tc>
        <w:tc>
          <w:tcPr>
            <w:tcW w:w="3457"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Правительство РФ</w:t>
            </w:r>
          </w:p>
          <w:p w:rsidR="007D0F08" w:rsidRPr="00494CC2" w:rsidRDefault="007D0F08" w:rsidP="007D0F08">
            <w:pPr>
              <w:jc w:val="both"/>
              <w:rPr>
                <w:rFonts w:ascii="Times New Roman" w:hAnsi="Times New Roman" w:cs="Times New Roman"/>
                <w:sz w:val="24"/>
                <w:szCs w:val="24"/>
              </w:rPr>
            </w:pPr>
          </w:p>
          <w:p w:rsidR="007D0F08" w:rsidRPr="00494CC2" w:rsidRDefault="00B82ABA" w:rsidP="007D0F0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E40A41" w:rsidRPr="00494CC2">
              <w:rPr>
                <w:rStyle w:val="apple-converted-space"/>
                <w:rFonts w:ascii="Times New Roman" w:hAnsi="Times New Roman" w:cs="Times New Roman"/>
                <w:sz w:val="24"/>
                <w:szCs w:val="24"/>
                <w:shd w:val="clear" w:color="auto" w:fill="F3F2F2"/>
              </w:rPr>
              <w:t>0</w:t>
            </w:r>
            <w:r w:rsidRPr="00494CC2">
              <w:rPr>
                <w:rFonts w:ascii="Times New Roman" w:hAnsi="Times New Roman" w:cs="Times New Roman"/>
                <w:sz w:val="24"/>
                <w:szCs w:val="24"/>
                <w:shd w:val="clear" w:color="auto" w:fill="F3F2F2"/>
              </w:rPr>
              <w:t xml:space="preserve">1 декабря 2016 </w:t>
            </w:r>
            <w:r w:rsidRPr="00494CC2">
              <w:rPr>
                <w:rFonts w:ascii="Times New Roman" w:hAnsi="Times New Roman" w:cs="Times New Roman"/>
                <w:sz w:val="24"/>
                <w:szCs w:val="24"/>
                <w:shd w:val="clear" w:color="auto" w:fill="F3F2F2"/>
              </w:rPr>
              <w:lastRenderedPageBreak/>
              <w:t>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№14</w:t>
            </w:r>
          </w:p>
        </w:tc>
      </w:tr>
      <w:tr w:rsidR="00494CC2" w:rsidRPr="00494CC2" w:rsidTr="00F46281">
        <w:tc>
          <w:tcPr>
            <w:tcW w:w="534" w:type="dxa"/>
          </w:tcPr>
          <w:p w:rsidR="00904EBB" w:rsidRPr="00316000" w:rsidRDefault="00904EBB" w:rsidP="007B5D79">
            <w:pPr>
              <w:pStyle w:val="a8"/>
              <w:numPr>
                <w:ilvl w:val="0"/>
                <w:numId w:val="6"/>
              </w:numPr>
              <w:rPr>
                <w:rFonts w:ascii="Times New Roman" w:hAnsi="Times New Roman" w:cs="Times New Roman"/>
                <w:b/>
                <w:sz w:val="24"/>
                <w:szCs w:val="24"/>
              </w:rPr>
            </w:pPr>
          </w:p>
        </w:tc>
        <w:tc>
          <w:tcPr>
            <w:tcW w:w="1275" w:type="dxa"/>
          </w:tcPr>
          <w:p w:rsidR="00904EBB" w:rsidRPr="00316000" w:rsidRDefault="00EF1C98" w:rsidP="00EF1C98">
            <w:pPr>
              <w:jc w:val="center"/>
              <w:rPr>
                <w:rFonts w:ascii="Times New Roman" w:hAnsi="Times New Roman" w:cs="Times New Roman"/>
                <w:b/>
                <w:sz w:val="24"/>
                <w:szCs w:val="24"/>
              </w:rPr>
            </w:pPr>
            <w:r w:rsidRPr="00316000">
              <w:rPr>
                <w:rFonts w:ascii="Times New Roman" w:hAnsi="Times New Roman" w:cs="Times New Roman"/>
                <w:b/>
                <w:sz w:val="24"/>
                <w:szCs w:val="24"/>
              </w:rPr>
              <w:t>33132-7</w:t>
            </w:r>
          </w:p>
        </w:tc>
        <w:tc>
          <w:tcPr>
            <w:tcW w:w="3715"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316000" w:rsidRDefault="00904EBB" w:rsidP="00EF1C98">
            <w:pPr>
              <w:jc w:val="both"/>
              <w:rPr>
                <w:rFonts w:ascii="Times New Roman" w:hAnsi="Times New Roman" w:cs="Times New Roman"/>
                <w:b/>
                <w:sz w:val="24"/>
                <w:szCs w:val="24"/>
              </w:rPr>
            </w:pPr>
            <w:r w:rsidRPr="00316000">
              <w:rPr>
                <w:rFonts w:ascii="Times New Roman" w:hAnsi="Times New Roman" w:cs="Times New Roman"/>
                <w:b/>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Разработчик – Правительство РФ</w:t>
            </w:r>
          </w:p>
          <w:p w:rsidR="00EF1C98" w:rsidRPr="00316000" w:rsidRDefault="00EF1C98" w:rsidP="00EF1C98">
            <w:pPr>
              <w:jc w:val="both"/>
              <w:rPr>
                <w:rFonts w:ascii="Times New Roman" w:hAnsi="Times New Roman" w:cs="Times New Roman"/>
                <w:b/>
                <w:sz w:val="24"/>
                <w:szCs w:val="24"/>
              </w:rPr>
            </w:pPr>
          </w:p>
          <w:p w:rsidR="00EF1C98" w:rsidRPr="00316000" w:rsidRDefault="00F61E16" w:rsidP="00EF1C98">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w:t>
            </w:r>
            <w:r w:rsidRPr="00316000">
              <w:rPr>
                <w:rFonts w:ascii="Times New Roman" w:hAnsi="Times New Roman" w:cs="Times New Roman"/>
                <w:b/>
                <w:sz w:val="24"/>
                <w:szCs w:val="24"/>
              </w:rPr>
              <w:lastRenderedPageBreak/>
              <w:t>Российской Федерации в части создания благоприятных условий для развития туристско-рекреационной деятельности на территории 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редусматривает установление ставки по налогу на прибыль организаций в размере 0 процентов для налогоплательщиков, осуществляющих туристско-</w:t>
            </w:r>
            <w:r w:rsidR="006345F6" w:rsidRPr="00316000">
              <w:rPr>
                <w:rFonts w:ascii="Times New Roman" w:hAnsi="Times New Roman" w:cs="Times New Roman"/>
                <w:b/>
                <w:sz w:val="24"/>
                <w:szCs w:val="24"/>
              </w:rPr>
              <w:lastRenderedPageBreak/>
              <w:t>рекреационную деятельность на территории Дальневосточного федерального округа. Перечень видов туристско-рекреационной деятельности для целей 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Рассмотрение </w:t>
            </w:r>
            <w:r w:rsidRPr="00316000">
              <w:rPr>
                <w:rFonts w:ascii="Times New Roman" w:hAnsi="Times New Roman" w:cs="Times New Roman"/>
                <w:b/>
                <w:sz w:val="24"/>
                <w:szCs w:val="24"/>
                <w:shd w:val="clear" w:color="auto" w:fill="F3F2F2"/>
              </w:rPr>
              <w:lastRenderedPageBreak/>
              <w:t>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w:t>
            </w:r>
            <w:r w:rsidRPr="00494CC2">
              <w:rPr>
                <w:rFonts w:ascii="Times New Roman" w:hAnsi="Times New Roman" w:cs="Times New Roman"/>
                <w:sz w:val="24"/>
                <w:szCs w:val="24"/>
              </w:rPr>
              <w:lastRenderedPageBreak/>
              <w:t xml:space="preserve">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w:t>
            </w:r>
            <w:r w:rsidRPr="00494CC2">
              <w:rPr>
                <w:rFonts w:ascii="Times New Roman" w:hAnsi="Times New Roman" w:cs="Times New Roman"/>
                <w:sz w:val="24"/>
                <w:szCs w:val="24"/>
              </w:rPr>
              <w:lastRenderedPageBreak/>
              <w:t xml:space="preserve">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http://regulation.gov.ru/projects/List/AdvancedSearch#npa=59831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Проект вносит изменения в следующие акты 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lastRenderedPageBreak/>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количество экспортеров из числа субъектов малого и среднего предпринимательства в которых превышает 100 (ста) единиц по данным ФТС России по количеству малых и средних 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w:t>
            </w:r>
            <w:r w:rsidRPr="00494CC2">
              <w:rPr>
                <w:rFonts w:ascii="Times New Roman" w:eastAsia="Times New Roman" w:hAnsi="Times New Roman" w:cs="Times New Roman"/>
                <w:sz w:val="24"/>
                <w:szCs w:val="24"/>
              </w:rPr>
              <w:lastRenderedPageBreak/>
              <w:t xml:space="preserve">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w:t>
              </w:r>
              <w:r w:rsidRPr="00494CC2">
                <w:rPr>
                  <w:rStyle w:val="a9"/>
                  <w:rFonts w:ascii="Times New Roman" w:hAnsi="Times New Roman" w:cs="Times New Roman"/>
                  <w:color w:val="auto"/>
                  <w:sz w:val="24"/>
                  <w:szCs w:val="24"/>
                </w:rPr>
                <w:lastRenderedPageBreak/>
                <w:t>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316000" w:rsidRDefault="00592A1F" w:rsidP="00790BC7">
            <w:pPr>
              <w:pStyle w:val="a8"/>
              <w:numPr>
                <w:ilvl w:val="0"/>
                <w:numId w:val="6"/>
              </w:numPr>
              <w:rPr>
                <w:rFonts w:ascii="Times New Roman" w:hAnsi="Times New Roman" w:cs="Times New Roman"/>
                <w:sz w:val="24"/>
                <w:szCs w:val="24"/>
              </w:rPr>
            </w:pPr>
          </w:p>
        </w:tc>
        <w:tc>
          <w:tcPr>
            <w:tcW w:w="1275" w:type="dxa"/>
          </w:tcPr>
          <w:p w:rsidR="00592A1F" w:rsidRPr="00316000" w:rsidRDefault="00592A1F" w:rsidP="009735D8">
            <w:pPr>
              <w:jc w:val="center"/>
              <w:rPr>
                <w:rFonts w:ascii="Times New Roman" w:hAnsi="Times New Roman" w:cs="Times New Roman"/>
                <w:sz w:val="24"/>
                <w:szCs w:val="24"/>
              </w:rPr>
            </w:pPr>
            <w:r w:rsidRPr="00316000">
              <w:rPr>
                <w:rFonts w:ascii="Times New Roman" w:hAnsi="Times New Roman" w:cs="Times New Roman"/>
                <w:sz w:val="24"/>
                <w:szCs w:val="24"/>
              </w:rPr>
              <w:t>69251-7</w:t>
            </w:r>
          </w:p>
        </w:tc>
        <w:tc>
          <w:tcPr>
            <w:tcW w:w="3715" w:type="dxa"/>
          </w:tcPr>
          <w:p w:rsidR="00592A1F" w:rsidRPr="00316000" w:rsidRDefault="00592A1F" w:rsidP="009735D8">
            <w:pPr>
              <w:jc w:val="both"/>
              <w:rPr>
                <w:rFonts w:ascii="Times New Roman" w:hAnsi="Times New Roman" w:cs="Times New Roman"/>
                <w:sz w:val="24"/>
                <w:szCs w:val="24"/>
              </w:rPr>
            </w:pPr>
            <w:r w:rsidRPr="00316000">
              <w:rPr>
                <w:rFonts w:ascii="Times New Roman" w:hAnsi="Times New Roman" w:cs="Times New Roman"/>
                <w:sz w:val="24"/>
                <w:szCs w:val="24"/>
              </w:rPr>
              <w:t xml:space="preserve">Проект федерального закона «О </w:t>
            </w:r>
            <w:r w:rsidRPr="00316000">
              <w:rPr>
                <w:rFonts w:ascii="Times New Roman" w:hAnsi="Times New Roman" w:cs="Times New Roman"/>
                <w:sz w:val="24"/>
                <w:szCs w:val="24"/>
              </w:rPr>
              <w:lastRenderedPageBreak/>
              <w:t>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316000" w:rsidRDefault="009735D8" w:rsidP="009B0FBA">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Законопроектом предлагается дополнить Федеральный закон </w:t>
            </w:r>
            <w:r w:rsidRPr="00316000">
              <w:rPr>
                <w:rFonts w:ascii="Times New Roman" w:hAnsi="Times New Roman" w:cs="Times New Roman"/>
                <w:sz w:val="24"/>
                <w:szCs w:val="24"/>
              </w:rPr>
              <w:lastRenderedPageBreak/>
              <w:t>от 24 ноября 1996 г. № 132-ФЭ "Об основах туристской деятельности в Российской Федерации" (далее -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316000" w:rsidRDefault="009735D8" w:rsidP="009B0FBA">
            <w:pPr>
              <w:jc w:val="both"/>
              <w:rPr>
                <w:rFonts w:ascii="Times New Roman" w:hAnsi="Times New Roman" w:cs="Times New Roman"/>
                <w:sz w:val="24"/>
                <w:szCs w:val="24"/>
              </w:rPr>
            </w:pPr>
            <w:r w:rsidRPr="00316000">
              <w:rPr>
                <w:rFonts w:ascii="Times New Roman" w:hAnsi="Times New Roman" w:cs="Times New Roman"/>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316000" w:rsidRDefault="009735D8" w:rsidP="009B0FBA">
            <w:pPr>
              <w:jc w:val="both"/>
              <w:rPr>
                <w:rFonts w:ascii="Times New Roman" w:hAnsi="Times New Roman" w:cs="Times New Roman"/>
                <w:sz w:val="24"/>
                <w:szCs w:val="24"/>
              </w:rPr>
            </w:pPr>
            <w:r w:rsidRPr="00316000">
              <w:rPr>
                <w:rFonts w:ascii="Times New Roman" w:hAnsi="Times New Roman" w:cs="Times New Roman"/>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w:t>
            </w:r>
            <w:r w:rsidRPr="00316000">
              <w:rPr>
                <w:rFonts w:ascii="Times New Roman" w:hAnsi="Times New Roman" w:cs="Times New Roman"/>
                <w:sz w:val="24"/>
                <w:szCs w:val="24"/>
              </w:rPr>
              <w:lastRenderedPageBreak/>
              <w:t>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316000" w:rsidRDefault="009735D8" w:rsidP="009735D8">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 – Правительство </w:t>
            </w:r>
            <w:r w:rsidRPr="00316000">
              <w:rPr>
                <w:rFonts w:ascii="Times New Roman" w:hAnsi="Times New Roman" w:cs="Times New Roman"/>
                <w:sz w:val="24"/>
                <w:szCs w:val="24"/>
              </w:rPr>
              <w:lastRenderedPageBreak/>
              <w:t>РФ</w:t>
            </w:r>
          </w:p>
          <w:p w:rsidR="009735D8" w:rsidRPr="00316000" w:rsidRDefault="009735D8" w:rsidP="009735D8">
            <w:pPr>
              <w:jc w:val="both"/>
              <w:rPr>
                <w:rFonts w:ascii="Times New Roman" w:hAnsi="Times New Roman" w:cs="Times New Roman"/>
                <w:sz w:val="24"/>
                <w:szCs w:val="24"/>
              </w:rPr>
            </w:pPr>
          </w:p>
          <w:p w:rsidR="009735D8" w:rsidRPr="00316000" w:rsidRDefault="009D143E" w:rsidP="009735D8">
            <w:pPr>
              <w:jc w:val="both"/>
              <w:rPr>
                <w:rFonts w:ascii="Times New Roman" w:hAnsi="Times New Roman" w:cs="Times New Roman"/>
                <w:sz w:val="24"/>
                <w:szCs w:val="24"/>
              </w:rPr>
            </w:pPr>
            <w:r w:rsidRPr="00316000">
              <w:rPr>
                <w:rFonts w:ascii="Times New Roman" w:hAnsi="Times New Roman" w:cs="Times New Roman"/>
                <w:sz w:val="24"/>
                <w:szCs w:val="24"/>
              </w:rPr>
              <w:t>7 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назначить комитет-соисполнитель ; внести законопроект на рассмотрение Государственной Думы</w:t>
            </w:r>
          </w:p>
        </w:tc>
      </w:tr>
      <w:tr w:rsidR="00C4234A" w:rsidRPr="00494CC2" w:rsidTr="00F46281">
        <w:tc>
          <w:tcPr>
            <w:tcW w:w="534" w:type="dxa"/>
          </w:tcPr>
          <w:p w:rsidR="00C4234A" w:rsidRPr="00316000"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316000" w:rsidRDefault="00C4234A" w:rsidP="009735D8">
            <w:pPr>
              <w:jc w:val="center"/>
              <w:rPr>
                <w:rFonts w:ascii="Times New Roman" w:hAnsi="Times New Roman" w:cs="Times New Roman"/>
                <w:b/>
                <w:sz w:val="24"/>
                <w:szCs w:val="24"/>
              </w:rPr>
            </w:pPr>
            <w:r w:rsidRPr="00316000">
              <w:rPr>
                <w:rFonts w:ascii="Times New Roman" w:hAnsi="Times New Roman" w:cs="Times New Roman"/>
                <w:b/>
                <w:sz w:val="24"/>
                <w:szCs w:val="24"/>
              </w:rPr>
              <w:t>91704-7</w:t>
            </w:r>
          </w:p>
        </w:tc>
        <w:tc>
          <w:tcPr>
            <w:tcW w:w="3715"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главу 253</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части второй Налогового кодекса Российской Федерации»</w:t>
            </w:r>
          </w:p>
        </w:tc>
        <w:tc>
          <w:tcPr>
            <w:tcW w:w="6633"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Проектом федерального закона «О внесении изменений в главу 253 части второй Налогового кодекса Российской Федерации» (далее - законопроект) предлагается внести изменения в часть вторую Налогового кодекса Российской Федерации, касающиеся порядка уплаты и зачета государственной пошлины по делам, рассматриваемым арбитражными судами, в том числе в связи с изменениями, внесенными в Арбитражный процессуальный кодекс Российской Федерации федеральными законами</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от 28 июня 2014 года № 186-ФЗ, от 2 марта 2016 года № 47-ФЗ, от 23 июня 2016 года №220-ФЗ</w:t>
            </w:r>
          </w:p>
        </w:tc>
        <w:tc>
          <w:tcPr>
            <w:tcW w:w="3457" w:type="dxa"/>
          </w:tcPr>
          <w:p w:rsidR="00C4234A" w:rsidRPr="00316000" w:rsidRDefault="00C4234A" w:rsidP="009735D8">
            <w:pPr>
              <w:jc w:val="both"/>
              <w:rPr>
                <w:rFonts w:ascii="Times New Roman" w:hAnsi="Times New Roman" w:cs="Times New Roman"/>
                <w:b/>
                <w:sz w:val="24"/>
                <w:szCs w:val="24"/>
              </w:rPr>
            </w:pPr>
            <w:r w:rsidRPr="00316000">
              <w:rPr>
                <w:rFonts w:ascii="Times New Roman" w:hAnsi="Times New Roman" w:cs="Times New Roman"/>
                <w:b/>
                <w:sz w:val="24"/>
                <w:szCs w:val="24"/>
              </w:rPr>
              <w:t>Инициатор: Верховный Суд РФ</w:t>
            </w:r>
          </w:p>
          <w:p w:rsidR="00C4234A" w:rsidRPr="00316000" w:rsidRDefault="00316000" w:rsidP="009735D8">
            <w:pPr>
              <w:jc w:val="both"/>
              <w:rPr>
                <w:rFonts w:ascii="Times New Roman" w:hAnsi="Times New Roman" w:cs="Times New Roman"/>
                <w:b/>
                <w:sz w:val="24"/>
                <w:szCs w:val="24"/>
              </w:rPr>
            </w:pPr>
            <w:r w:rsidRPr="00316000">
              <w:rPr>
                <w:rFonts w:ascii="Times New Roman" w:hAnsi="Times New Roman" w:cs="Times New Roman"/>
                <w:b/>
                <w:sz w:val="24"/>
                <w:szCs w:val="24"/>
              </w:rPr>
              <w:t>17 февраля 2017 года было принято решение принять законопроект в первом чтении; представить поправки к законопроекту</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Проведение торгов в электронной форме позволит повысить анонимность подачи заявок участниками торгов и их </w:t>
            </w:r>
            <w:r w:rsidRPr="004F57B0">
              <w:rPr>
                <w:rFonts w:ascii="Times New Roman" w:hAnsi="Times New Roman" w:cs="Times New Roman"/>
                <w:sz w:val="24"/>
                <w:szCs w:val="24"/>
              </w:rPr>
              <w:lastRenderedPageBreak/>
              <w:t>рассмотрения организаторами торгов, что может 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Кроме того, законопроектом предоставлено право Правительству Российской Федерации определить типовую форму заявки на участие в торгах, требования к содержанию, 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lastRenderedPageBreak/>
              <w:t>С 9 оп 23 февраля 2017 г. общественное обсуждение по адресу</w:t>
            </w:r>
          </w:p>
          <w:p w:rsidR="004F57B0" w:rsidRPr="00C4234A" w:rsidRDefault="00AD3EC6"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4F57B0" w:rsidP="009735D8">
            <w:pPr>
              <w:jc w:val="center"/>
              <w:rPr>
                <w:rFonts w:ascii="Times New Roman" w:hAnsi="Times New Roman" w:cs="Times New Roman"/>
                <w:sz w:val="24"/>
                <w:szCs w:val="24"/>
              </w:rPr>
            </w:pPr>
          </w:p>
        </w:tc>
        <w:tc>
          <w:tcPr>
            <w:tcW w:w="3715" w:type="dxa"/>
          </w:tcPr>
          <w:p w:rsidR="004F57B0" w:rsidRPr="004F57B0" w:rsidRDefault="004F57B0" w:rsidP="004F57B0">
            <w:pPr>
              <w:jc w:val="both"/>
              <w:rPr>
                <w:rFonts w:ascii="Times New Roman" w:hAnsi="Times New Roman" w:cs="Times New Roman"/>
                <w:sz w:val="24"/>
                <w:szCs w:val="24"/>
              </w:rPr>
            </w:pPr>
          </w:p>
        </w:tc>
        <w:tc>
          <w:tcPr>
            <w:tcW w:w="6633" w:type="dxa"/>
          </w:tcPr>
          <w:p w:rsidR="004F57B0" w:rsidRPr="004F57B0" w:rsidRDefault="004F57B0" w:rsidP="004F57B0">
            <w:pPr>
              <w:jc w:val="both"/>
              <w:rPr>
                <w:rFonts w:ascii="Times New Roman" w:hAnsi="Times New Roman" w:cs="Times New Roman"/>
                <w:sz w:val="24"/>
                <w:szCs w:val="24"/>
              </w:rPr>
            </w:pPr>
          </w:p>
        </w:tc>
        <w:tc>
          <w:tcPr>
            <w:tcW w:w="3457" w:type="dxa"/>
          </w:tcPr>
          <w:p w:rsidR="004F57B0" w:rsidRDefault="004F57B0" w:rsidP="009735D8">
            <w:pPr>
              <w:jc w:val="both"/>
              <w:rPr>
                <w:rFonts w:ascii="Times New Roman" w:hAnsi="Times New Roman" w:cs="Times New Roman"/>
                <w:sz w:val="24"/>
                <w:szCs w:val="24"/>
              </w:rPr>
            </w:pP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t>________________________________________________</w:t>
      </w:r>
    </w:p>
    <w:sectPr w:rsidR="008526CD" w:rsidRPr="00494CC2" w:rsidSect="006C37F2">
      <w:headerReference w:type="default" r:id="rId29"/>
      <w:footerReference w:type="default" r:id="rId3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5B" w:rsidRDefault="00B31F5B" w:rsidP="00186639">
      <w:pPr>
        <w:spacing w:after="0" w:line="240" w:lineRule="auto"/>
      </w:pPr>
      <w:r>
        <w:separator/>
      </w:r>
    </w:p>
  </w:endnote>
  <w:endnote w:type="continuationSeparator" w:id="1">
    <w:p w:rsidR="00B31F5B" w:rsidRDefault="00B31F5B"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4F57B0" w:rsidRPr="00F95DF7" w:rsidRDefault="00AD3EC6">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004F57B0"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316000">
          <w:rPr>
            <w:rFonts w:ascii="Times New Roman" w:hAnsi="Times New Roman" w:cs="Times New Roman"/>
            <w:noProof/>
            <w:sz w:val="28"/>
            <w:szCs w:val="28"/>
          </w:rPr>
          <w:t>31</w:t>
        </w:r>
        <w:r w:rsidRPr="00F95DF7">
          <w:rPr>
            <w:rFonts w:ascii="Times New Roman" w:hAnsi="Times New Roman" w:cs="Times New Roman"/>
            <w:sz w:val="28"/>
            <w:szCs w:val="28"/>
          </w:rPr>
          <w:fldChar w:fldCharType="end"/>
        </w:r>
      </w:p>
    </w:sdtContent>
  </w:sdt>
  <w:p w:rsidR="004F57B0" w:rsidRDefault="004F57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5B" w:rsidRDefault="00B31F5B" w:rsidP="00186639">
      <w:pPr>
        <w:spacing w:after="0" w:line="240" w:lineRule="auto"/>
      </w:pPr>
      <w:r>
        <w:separator/>
      </w:r>
    </w:p>
  </w:footnote>
  <w:footnote w:type="continuationSeparator" w:id="1">
    <w:p w:rsidR="00B31F5B" w:rsidRDefault="00B31F5B"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4F57B0" w:rsidRPr="00186639" w:rsidTr="00285458">
      <w:tc>
        <w:tcPr>
          <w:tcW w:w="522" w:type="dxa"/>
        </w:tcPr>
        <w:p w:rsidR="004F57B0" w:rsidRPr="00186639" w:rsidRDefault="004F57B0" w:rsidP="00184B83">
          <w:pPr>
            <w:jc w:val="center"/>
            <w:rPr>
              <w:rFonts w:ascii="Times New Roman" w:hAnsi="Times New Roman" w:cs="Times New Roman"/>
              <w:b/>
              <w:sz w:val="24"/>
              <w:szCs w:val="24"/>
            </w:rPr>
          </w:pPr>
        </w:p>
      </w:tc>
      <w:tc>
        <w:tcPr>
          <w:tcW w:w="126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4F57B0" w:rsidRPr="00186639" w:rsidRDefault="004F57B0"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4F57B0" w:rsidRDefault="004F57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96258"/>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AEA"/>
    <w:rsid w:val="000359F7"/>
    <w:rsid w:val="00035DFA"/>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4B83"/>
    <w:rsid w:val="00185752"/>
    <w:rsid w:val="00185A8A"/>
    <w:rsid w:val="00186208"/>
    <w:rsid w:val="00186639"/>
    <w:rsid w:val="00186DBD"/>
    <w:rsid w:val="00187486"/>
    <w:rsid w:val="001876BC"/>
    <w:rsid w:val="001879C2"/>
    <w:rsid w:val="001908C0"/>
    <w:rsid w:val="001925EE"/>
    <w:rsid w:val="0019596D"/>
    <w:rsid w:val="00196B9C"/>
    <w:rsid w:val="00197195"/>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3467"/>
    <w:rsid w:val="00533B7D"/>
    <w:rsid w:val="00534061"/>
    <w:rsid w:val="00537ED2"/>
    <w:rsid w:val="005415F9"/>
    <w:rsid w:val="005429C5"/>
    <w:rsid w:val="00542BEF"/>
    <w:rsid w:val="0054419A"/>
    <w:rsid w:val="00545630"/>
    <w:rsid w:val="0054759A"/>
    <w:rsid w:val="00547994"/>
    <w:rsid w:val="0055184D"/>
    <w:rsid w:val="00553A7B"/>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E48"/>
    <w:rsid w:val="00645F83"/>
    <w:rsid w:val="0064653D"/>
    <w:rsid w:val="0064665B"/>
    <w:rsid w:val="00647419"/>
    <w:rsid w:val="00650D80"/>
    <w:rsid w:val="00651C12"/>
    <w:rsid w:val="006523C3"/>
    <w:rsid w:val="006529AA"/>
    <w:rsid w:val="00652D04"/>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56D2"/>
    <w:rsid w:val="00675CDB"/>
    <w:rsid w:val="006761A7"/>
    <w:rsid w:val="0067626C"/>
    <w:rsid w:val="00676764"/>
    <w:rsid w:val="006770D2"/>
    <w:rsid w:val="00686D40"/>
    <w:rsid w:val="00690F5A"/>
    <w:rsid w:val="0069145F"/>
    <w:rsid w:val="006922E2"/>
    <w:rsid w:val="006933B3"/>
    <w:rsid w:val="00694627"/>
    <w:rsid w:val="006948A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D48"/>
    <w:rsid w:val="00A96E9D"/>
    <w:rsid w:val="00AA4407"/>
    <w:rsid w:val="00AA6579"/>
    <w:rsid w:val="00AA6C11"/>
    <w:rsid w:val="00AA787A"/>
    <w:rsid w:val="00AB412E"/>
    <w:rsid w:val="00AB4D8B"/>
    <w:rsid w:val="00AB7A8B"/>
    <w:rsid w:val="00AC1244"/>
    <w:rsid w:val="00AC1EF6"/>
    <w:rsid w:val="00AC34F5"/>
    <w:rsid w:val="00AC38D2"/>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F5E"/>
    <w:rsid w:val="00D96988"/>
    <w:rsid w:val="00DA013A"/>
    <w:rsid w:val="00DA2B26"/>
    <w:rsid w:val="00DB1E4A"/>
    <w:rsid w:val="00DB4602"/>
    <w:rsid w:val="00DB4FB0"/>
    <w:rsid w:val="00DB5163"/>
    <w:rsid w:val="00DB7BE0"/>
    <w:rsid w:val="00DC26E2"/>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64"/>
    <w:rsid w:val="00FF198B"/>
    <w:rsid w:val="00FF2DC1"/>
    <w:rsid w:val="00FF441A"/>
    <w:rsid w:val="00FF5225"/>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9337</Words>
  <Characters>53223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2017-02-21T02:41:00Z</dcterms:created>
  <dcterms:modified xsi:type="dcterms:W3CDTF">2017-02-21T02:41:00Z</dcterms:modified>
</cp:coreProperties>
</file>