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77C0">
      <w:pPr>
        <w:pStyle w:val="1"/>
      </w:pPr>
      <w:hyperlink r:id="rId5" w:history="1">
        <w:r>
          <w:rPr>
            <w:rStyle w:val="a4"/>
            <w:b/>
            <w:bCs/>
          </w:rPr>
          <w:t>Постановление Правительства РФ от 29 октября 2016 г. N 1104</w:t>
        </w:r>
        <w:r>
          <w:rPr>
            <w:rStyle w:val="a4"/>
            <w:b/>
            <w:bCs/>
          </w:rPr>
          <w:br/>
          <w:t>"О проведении в 2016 - 2018 годах эксп</w:t>
        </w:r>
        <w:r>
          <w:rPr>
            <w:rStyle w:val="a4"/>
            <w:b/>
            <w:bCs/>
          </w:rPr>
          <w:t>еримента в целях обеспечения направления электронных документов для государственной регистрации юридических лиц и индивидуальных предпринимателей и открытия им счетов в кредитных организациях с использованием специализированной защищенной автоматизированно</w:t>
        </w:r>
        <w:r>
          <w:rPr>
            <w:rStyle w:val="a4"/>
            <w:b/>
            <w:bCs/>
          </w:rPr>
          <w:t>й системы, предназначенной для централизованного создания и хранения ключей усиленной квалифицированной электронной подписи, а также их дистанционного применения владельцами квалифицированных сертификатов ключа проверки электронной подписи"</w:t>
        </w:r>
      </w:hyperlink>
    </w:p>
    <w:p w:rsidR="00000000" w:rsidRDefault="005577C0">
      <w:pPr>
        <w:pStyle w:val="ab"/>
      </w:pPr>
      <w:r>
        <w:t>С изменениями и дополнениями от:</w:t>
      </w:r>
    </w:p>
    <w:p w:rsidR="00000000" w:rsidRDefault="005577C0">
      <w:pPr>
        <w:pStyle w:val="a6"/>
      </w:pPr>
      <w:r>
        <w:t>26 декабря 2017 г.</w:t>
      </w:r>
    </w:p>
    <w:p w:rsidR="00000000" w:rsidRDefault="005577C0"/>
    <w:p w:rsidR="00000000" w:rsidRDefault="005577C0">
      <w:r>
        <w:t>В целях обеспечения направления электронных документов для государственной регистрации юридических лиц и индивидуальных предпринимателей, а также открытия им счетов в кредитных организациях с использован</w:t>
      </w:r>
      <w:r>
        <w:t xml:space="preserve">ием специализированной защищенной автоматизированной системы, предназначенной для централизованного создания и хранения ключей усиленной </w:t>
      </w:r>
      <w:hyperlink r:id="rId6" w:history="1">
        <w:r>
          <w:rPr>
            <w:rStyle w:val="a4"/>
          </w:rPr>
          <w:t>квалифицированной электронной подписи</w:t>
        </w:r>
      </w:hyperlink>
      <w:r>
        <w:t>, а также их дистанционного применения владел</w:t>
      </w:r>
      <w:r>
        <w:t>ьцами квалифицированных сертификатов ключа проверки электронной подписи, Правительство Российской Федерации постановляет:</w:t>
      </w:r>
    </w:p>
    <w:p w:rsidR="00000000" w:rsidRDefault="005577C0">
      <w:pPr>
        <w:pStyle w:val="a8"/>
        <w:rPr>
          <w:color w:val="000000"/>
          <w:sz w:val="16"/>
          <w:szCs w:val="16"/>
        </w:rPr>
      </w:pPr>
      <w:bookmarkStart w:id="0" w:name="sub_1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5577C0">
      <w:pPr>
        <w:pStyle w:val="a9"/>
      </w:pPr>
      <w:r>
        <w:t xml:space="preserve">Пункт 1 изменен с 5 января 2018 г. -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</w:t>
      </w:r>
      <w:r>
        <w:t>ва РФ от 26 декабря 2017 г. N 1644</w:t>
      </w:r>
    </w:p>
    <w:p w:rsidR="00000000" w:rsidRDefault="005577C0">
      <w:pPr>
        <w:pStyle w:val="a9"/>
      </w:pPr>
      <w:hyperlink r:id="rId8" w:history="1">
        <w:r>
          <w:rPr>
            <w:rStyle w:val="a4"/>
          </w:rPr>
          <w:t>См. предыдущую редакцию</w:t>
        </w:r>
      </w:hyperlink>
    </w:p>
    <w:p w:rsidR="00000000" w:rsidRDefault="005577C0">
      <w:r>
        <w:t>1. Провести с 1 ноября 2016 г. по 31 декабря 2018 г. эксперимент по обеспечению направления электронных документов для государственной регистрации юридических ли</w:t>
      </w:r>
      <w:r>
        <w:t xml:space="preserve">ц и индивидуальных предпринимателей и открытия им счетов в кредитных организациях с использованием специализированной защищенной автоматизированной системы, предназначенной для централизованного создания и хранения ключей усиленной </w:t>
      </w:r>
      <w:hyperlink r:id="rId9" w:history="1">
        <w:r>
          <w:rPr>
            <w:rStyle w:val="a4"/>
          </w:rPr>
          <w:t>квалифицированной электронной подписи</w:t>
        </w:r>
      </w:hyperlink>
      <w:r>
        <w:t>, а также их дистанционного применения владельцами квалифицированных сертификатов ключа проверки электронной подписи, выступающими в качестве заявителей при государственной регистрации юридических лиц и инд</w:t>
      </w:r>
      <w:r>
        <w:t>ивидуальных предпринимателей с использованием информационно-телекоммуникационных сетей общего пользования, в том числе сети "Интернет", либо в качестве юридических лиц или индивидуальных предпринимателей при открытии им банковского счета (далее соответстве</w:t>
      </w:r>
      <w:r>
        <w:t xml:space="preserve">нно - автоматизированная система, эксперимент), в соответствии с </w:t>
      </w:r>
      <w:hyperlink w:anchor="sub_4" w:history="1">
        <w:r>
          <w:rPr>
            <w:rStyle w:val="a4"/>
          </w:rPr>
          <w:t>пунктами 4 - 6</w:t>
        </w:r>
      </w:hyperlink>
      <w:r>
        <w:t xml:space="preserve"> настоящего постановления исходя из того, что задачами эксперимента являются:</w:t>
      </w:r>
    </w:p>
    <w:p w:rsidR="00000000" w:rsidRDefault="005577C0">
      <w:bookmarkStart w:id="1" w:name="sub_11"/>
      <w:r>
        <w:t>а) создание автоматизированной системы;</w:t>
      </w:r>
    </w:p>
    <w:p w:rsidR="00000000" w:rsidRDefault="005577C0">
      <w:bookmarkStart w:id="2" w:name="sub_12"/>
      <w:bookmarkEnd w:id="1"/>
      <w:r>
        <w:t>б) определение тех</w:t>
      </w:r>
      <w:r>
        <w:t>нических возможностей использования автоматизированной системы;</w:t>
      </w:r>
    </w:p>
    <w:p w:rsidR="00000000" w:rsidRDefault="005577C0">
      <w:bookmarkStart w:id="3" w:name="sub_13"/>
      <w:bookmarkEnd w:id="2"/>
      <w:r>
        <w:t>в) определение финансовой эффективности и удобства применения для юридических лиц и индивидуальных предпринимателей технологии автоматизированной системы.</w:t>
      </w:r>
    </w:p>
    <w:p w:rsidR="00000000" w:rsidRDefault="005577C0">
      <w:bookmarkStart w:id="4" w:name="sub_2"/>
      <w:bookmarkEnd w:id="3"/>
      <w:r>
        <w:t>2. Министерств</w:t>
      </w:r>
      <w:r>
        <w:t xml:space="preserve">у связи и массовых коммуникаций Российской Федерации создать межведомственную рабочую группу для координации мероприятий, необходимых для реализации эксперимента (далее - межведомственная рабочая группа), утвердить </w:t>
      </w:r>
      <w:hyperlink r:id="rId10" w:history="1">
        <w:r>
          <w:rPr>
            <w:rStyle w:val="a4"/>
          </w:rPr>
          <w:t>полож</w:t>
        </w:r>
        <w:r>
          <w:rPr>
            <w:rStyle w:val="a4"/>
          </w:rPr>
          <w:t>ение</w:t>
        </w:r>
      </w:hyperlink>
      <w:r>
        <w:t xml:space="preserve"> о ней и ее состав, предусмотрев участие уполномоченных представителей Министерства связи и массовых коммуникаций Российской Федерации, Министерства финансов Российской Федерации, Министерства экономического развития Российской </w:t>
      </w:r>
      <w:r>
        <w:lastRenderedPageBreak/>
        <w:t>Федерации, Федерально</w:t>
      </w:r>
      <w:r>
        <w:t>й налоговой службы, Федеральной службы безопасности Российской Федерации, Федеральной службы по финансовому мониторингу, а также привлечение уполномоченных представителей Центрального банка Российской Федерации, публичного акционерного общества "Сбербанк Р</w:t>
      </w:r>
      <w:r>
        <w:t>оссии", Банка ВТБ (публичное акционерное общество) по согласованию.</w:t>
      </w:r>
    </w:p>
    <w:p w:rsidR="00000000" w:rsidRDefault="005577C0">
      <w:bookmarkStart w:id="5" w:name="sub_3"/>
      <w:bookmarkEnd w:id="4"/>
      <w:r>
        <w:t>3. Министерству связи и массовых коммуникаций Российской Федерации совместно с Министерством финансов Российской Федерации, Министерством экономического развития Российской Федер</w:t>
      </w:r>
      <w:r>
        <w:t>ации, Федеральной налоговой службой, Федеральной службой безопасности Российской Федерации, Федеральной службой по финансовому мониторингу, а также с участием Центрального банка Российской Федерации обеспечить методическую поддержку проведения эксперимента</w:t>
      </w:r>
      <w:r>
        <w:t>.</w:t>
      </w:r>
    </w:p>
    <w:p w:rsidR="00000000" w:rsidRDefault="005577C0">
      <w:bookmarkStart w:id="6" w:name="sub_4"/>
      <w:bookmarkEnd w:id="5"/>
      <w:r>
        <w:t>4. Рекомендовать публичному акционерному обществу "Сбербанк России", Банку ВТБ (публичное акционерное общество):</w:t>
      </w:r>
    </w:p>
    <w:p w:rsidR="00000000" w:rsidRDefault="005577C0">
      <w:bookmarkStart w:id="7" w:name="sub_41"/>
      <w:bookmarkEnd w:id="6"/>
      <w:r>
        <w:t>а) в 3-месячный срок разработать модель угроз информационной безопасности автоматизированной системы, включающую модель,</w:t>
      </w:r>
      <w:r>
        <w:t xml:space="preserve"> направленную на предупреждение возникновения рисков легализации (отмывания) доходов, полученных преступным путем, и финансирования терроризма, и согласовать такую модель в части информационной безопасности с Федеральной службой безопасности Российской Фед</w:t>
      </w:r>
      <w:r>
        <w:t>ерации, а в части предупреждения возникновения рисков легализации (отмывания) доходов, полученных преступным путем, и финансирования терроризма - с Центральным банком Российской Федерации и Федеральной службой по финансовому мониторингу;</w:t>
      </w:r>
    </w:p>
    <w:p w:rsidR="00000000" w:rsidRDefault="005577C0">
      <w:bookmarkStart w:id="8" w:name="sub_42"/>
      <w:bookmarkEnd w:id="7"/>
      <w:r>
        <w:t>б) в т</w:t>
      </w:r>
      <w:r>
        <w:t xml:space="preserve">ечение 3 месяцев после реализации </w:t>
      </w:r>
      <w:hyperlink w:anchor="sub_5" w:history="1">
        <w:r>
          <w:rPr>
            <w:rStyle w:val="a4"/>
          </w:rPr>
          <w:t>пункта 5</w:t>
        </w:r>
      </w:hyperlink>
      <w:r>
        <w:t xml:space="preserve"> настоящего постановления разработать финансовую модель и бизнес-модели направления электронных документов для государственной регистрации юридических лиц и индивидуальных предпринимателей и </w:t>
      </w:r>
      <w:r>
        <w:t>открытия им счетов в кредитных организациях посредством использования автоматизированной системы;</w:t>
      </w:r>
    </w:p>
    <w:p w:rsidR="00000000" w:rsidRDefault="005577C0">
      <w:bookmarkStart w:id="9" w:name="sub_43"/>
      <w:bookmarkEnd w:id="8"/>
      <w:r>
        <w:t xml:space="preserve">в) в течение 12 месяцев после реализации </w:t>
      </w:r>
      <w:hyperlink w:anchor="sub_42" w:history="1">
        <w:r>
          <w:rPr>
            <w:rStyle w:val="a4"/>
          </w:rPr>
          <w:t>подпункта "б"</w:t>
        </w:r>
      </w:hyperlink>
      <w:r>
        <w:t xml:space="preserve"> настоящего пункта создать автоматизированную систему в соответствии</w:t>
      </w:r>
      <w:r>
        <w:t xml:space="preserve"> с временными требованиями, утвержденными Федеральной службой безопасности Российской Федерации согласно </w:t>
      </w:r>
      <w:hyperlink w:anchor="sub_5" w:history="1">
        <w:r>
          <w:rPr>
            <w:rStyle w:val="a4"/>
          </w:rPr>
          <w:t>пункту 5</w:t>
        </w:r>
      </w:hyperlink>
      <w:r>
        <w:t xml:space="preserve"> настоящего постановления.</w:t>
      </w:r>
    </w:p>
    <w:p w:rsidR="00000000" w:rsidRDefault="005577C0">
      <w:bookmarkStart w:id="10" w:name="sub_5"/>
      <w:bookmarkEnd w:id="9"/>
      <w:r>
        <w:t>5. Федеральной службе безопасности Российской Федерации по согласованию с Министер</w:t>
      </w:r>
      <w:r>
        <w:t>ством связи и массовых коммуникаций Российской Федерации и Центральным банком Российской Федерации на основе модели угроз информационной безопасности, разработанной публичным акционерным обществом "Сбербанк России", Банком ВТБ (публичное акционерное общест</w:t>
      </w:r>
      <w:r>
        <w:t xml:space="preserve">во) в соответствии с </w:t>
      </w:r>
      <w:hyperlink w:anchor="sub_41" w:history="1">
        <w:r>
          <w:rPr>
            <w:rStyle w:val="a4"/>
          </w:rPr>
          <w:t>подпунктом "а" пункта 4</w:t>
        </w:r>
      </w:hyperlink>
      <w:r>
        <w:t xml:space="preserve"> настоящего постановления, в течение 4 месяцев утвердить временные (на период эксперимента) требования:</w:t>
      </w:r>
    </w:p>
    <w:p w:rsidR="00000000" w:rsidRDefault="005577C0">
      <w:bookmarkStart w:id="11" w:name="sub_51"/>
      <w:bookmarkEnd w:id="10"/>
      <w:r>
        <w:t xml:space="preserve">а) к средствам и порядку хранения ключей усиленной </w:t>
      </w:r>
      <w:hyperlink r:id="rId11" w:history="1">
        <w:r>
          <w:rPr>
            <w:rStyle w:val="a4"/>
          </w:rPr>
          <w:t>квалифицированной электронной подписи</w:t>
        </w:r>
      </w:hyperlink>
      <w:r>
        <w:t>, используемых дистанционно владельцами квалифицированных сертификатов ключа проверки электронной подписи в целях автоматизированного создания аккредитованным удостоверяющим центром усиленной квалифициров</w:t>
      </w:r>
      <w:r>
        <w:t>анной электронной подписи таких владельцев;</w:t>
      </w:r>
    </w:p>
    <w:p w:rsidR="00000000" w:rsidRDefault="005577C0">
      <w:bookmarkStart w:id="12" w:name="sub_52"/>
      <w:bookmarkEnd w:id="11"/>
      <w:r>
        <w:t xml:space="preserve">б) к средствам и порядку дистанционной идентификации (аутентификации) владельцев квалифицированных сертификатов ключа проверки </w:t>
      </w:r>
      <w:hyperlink r:id="rId12" w:history="1">
        <w:r>
          <w:rPr>
            <w:rStyle w:val="a4"/>
          </w:rPr>
          <w:t>электронной подписи</w:t>
        </w:r>
      </w:hyperlink>
      <w:r>
        <w:t>, по поручению ко</w:t>
      </w:r>
      <w:r>
        <w:t>торых аккредитованный удостоверяющий центр осуществляет автоматизированное создание и проверку усиленной квалифицированной электронной подписи таких владельцев;</w:t>
      </w:r>
    </w:p>
    <w:p w:rsidR="00000000" w:rsidRDefault="005577C0">
      <w:bookmarkStart w:id="13" w:name="sub_53"/>
      <w:bookmarkEnd w:id="12"/>
      <w:r>
        <w:t>в) к средствам и порядку защиты информации, передаваемой по каналу дистанционного в</w:t>
      </w:r>
      <w:r>
        <w:t xml:space="preserve">заимодействия между владельцами квалифицированных </w:t>
      </w:r>
      <w:r>
        <w:lastRenderedPageBreak/>
        <w:t>сертификатов ключа проверки электронной подписи и аккредитованным удостоверяющим центром, осуществляющим автоматизированное создание и проверку усиленной квалифицированной электронной подписи таких владельц</w:t>
      </w:r>
      <w:r>
        <w:t>ев;</w:t>
      </w:r>
    </w:p>
    <w:p w:rsidR="00000000" w:rsidRDefault="005577C0">
      <w:bookmarkStart w:id="14" w:name="sub_54"/>
      <w:bookmarkEnd w:id="13"/>
      <w:r>
        <w:t>г) к средствам и порядку доказательства неотказуемости владельцев квалифицированных сертификатов ключа проверки электронной подписи от поручения на автоматизированное создание аккредитованным удостоверяющим центром усиленной квалифицированн</w:t>
      </w:r>
      <w:r>
        <w:t>ой электронной подписи таких владельцев;</w:t>
      </w:r>
    </w:p>
    <w:p w:rsidR="00000000" w:rsidRDefault="005577C0">
      <w:bookmarkStart w:id="15" w:name="sub_55"/>
      <w:bookmarkEnd w:id="14"/>
      <w:r>
        <w:t xml:space="preserve">д) к средствам и порядку автоматизированного создания усиленной </w:t>
      </w:r>
      <w:hyperlink r:id="rId13" w:history="1">
        <w:r>
          <w:rPr>
            <w:rStyle w:val="a4"/>
          </w:rPr>
          <w:t>квалифицированной электронной подписи</w:t>
        </w:r>
      </w:hyperlink>
      <w:r>
        <w:t>, используемым аккредитованным удостоверяющим центром в целях соз</w:t>
      </w:r>
      <w:r>
        <w:t>дания усиленной квалифицированной электронной подписи владельцев квалифицированных сертификатов ключа проверки электронной подписи по их поручению, полученному дистанционно.</w:t>
      </w:r>
    </w:p>
    <w:p w:rsidR="00000000" w:rsidRDefault="005577C0">
      <w:bookmarkStart w:id="16" w:name="sub_6"/>
      <w:bookmarkEnd w:id="15"/>
      <w:r>
        <w:t>6. Рекомендовать публичному акционерному обществу "Сбербанк России", Ба</w:t>
      </w:r>
      <w:r>
        <w:t xml:space="preserve">нку ВТБ (публичное акционерное общество) в течение 12 месяцев после завершения мероприятия, предусмотренного </w:t>
      </w:r>
      <w:hyperlink w:anchor="sub_43" w:history="1">
        <w:r>
          <w:rPr>
            <w:rStyle w:val="a4"/>
          </w:rPr>
          <w:t>подпунктом "в" пункта 4</w:t>
        </w:r>
      </w:hyperlink>
      <w:r>
        <w:t xml:space="preserve"> настоящего постановления, принять участие в эксперименте и обеспечить эксплуатацию автоматизированн</w:t>
      </w:r>
      <w:r>
        <w:t xml:space="preserve">ой системы в соответствии с </w:t>
      </w:r>
      <w:hyperlink r:id="rId1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использования электронной подписи и временными требованиями, утвержденными Федеральной службой безопасности Российской Федерации согласно </w:t>
      </w:r>
      <w:hyperlink w:anchor="sub_5" w:history="1">
        <w:r>
          <w:rPr>
            <w:rStyle w:val="a4"/>
          </w:rPr>
          <w:t>пункту 5</w:t>
        </w:r>
      </w:hyperlink>
      <w:r>
        <w:t xml:space="preserve"> настоящего постановления, а также в полном соответствии с технической и эксплуатационной документацией на указанную автоматизированную систему.</w:t>
      </w:r>
    </w:p>
    <w:p w:rsidR="00000000" w:rsidRDefault="005577C0">
      <w:bookmarkStart w:id="17" w:name="sub_7"/>
      <w:bookmarkEnd w:id="16"/>
      <w:r>
        <w:t>7. Федеральной налоговой службе при получении направленных в рамках экспери</w:t>
      </w:r>
      <w:r>
        <w:t xml:space="preserve">мента электронных документов обеспечить оказание государственной услуги по государственной регистрации юридических лиц и индивидуальных предпринимателей в соответствии с </w:t>
      </w:r>
      <w:hyperlink r:id="rId15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регистрации</w:t>
      </w:r>
      <w:r>
        <w:t xml:space="preserve"> юридических лиц и индивидуальных предпринимателей", а публичному акционерному обществу "Сбербанк России", Банку ВТБ (публичное акционерное общество) рекомендовать обеспечить использование полученных в ходе эксперимента и соответствующих временным требован</w:t>
      </w:r>
      <w:r>
        <w:t xml:space="preserve">иям, утвержденным Федеральной службой безопасности Российской Федерации согласно </w:t>
      </w:r>
      <w:hyperlink w:anchor="sub_5" w:history="1">
        <w:r>
          <w:rPr>
            <w:rStyle w:val="a4"/>
          </w:rPr>
          <w:t>пункту 5</w:t>
        </w:r>
      </w:hyperlink>
      <w:r>
        <w:t xml:space="preserve"> настоящего постановления, электронных документов в целях открытия юридическим лицам в форме обществ с ограниченной ответственностью с единствен</w:t>
      </w:r>
      <w:r>
        <w:t>ным участником, индивидуальным предпринимателям банковских счетов в публичном акционерном обществе "Сбербанк России", Банке ВТБ (публичное акционерное общество).</w:t>
      </w:r>
    </w:p>
    <w:p w:rsidR="00000000" w:rsidRDefault="005577C0">
      <w:bookmarkStart w:id="18" w:name="sub_8"/>
      <w:bookmarkEnd w:id="17"/>
      <w:r>
        <w:t>8. Министерству связи и массовых коммуникаций Российской Федерации с участием Минист</w:t>
      </w:r>
      <w:r>
        <w:t>ерства финансов Российской Федерации, Министерства экономического развития Российской Федерации, Федеральной налоговой службы, Федеральной службы безопасности Российской Федерации, Федеральной службы по финансовому мониторингу, Центрального банка Российско</w:t>
      </w:r>
      <w:r>
        <w:t>й Федерации, публичного акционерного общества "Сбербанк России", Банка ВТБ (публичное акционерное общество) не позднее чем через 30 дней после завершения эксперимента провести оценку результатов эксперимента и представить соответствующий доклад в Правитель</w:t>
      </w:r>
      <w:r>
        <w:t>ство Российской Федерации с необходимыми предложениями.</w:t>
      </w:r>
    </w:p>
    <w:bookmarkEnd w:id="18"/>
    <w:p w:rsidR="00000000" w:rsidRDefault="005577C0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5577C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7C0" w:rsidRDefault="005577C0">
            <w:pPr>
              <w:pStyle w:val="ac"/>
              <w:rPr>
                <w:rFonts w:eastAsiaTheme="minorEastAsia"/>
              </w:rPr>
            </w:pPr>
            <w:r w:rsidRPr="005577C0">
              <w:rPr>
                <w:rFonts w:eastAsiaTheme="minorEastAsia"/>
              </w:rPr>
              <w:t>Председатель Правительства</w:t>
            </w:r>
            <w:r w:rsidRPr="005577C0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7C0" w:rsidRDefault="005577C0">
            <w:pPr>
              <w:pStyle w:val="aa"/>
              <w:jc w:val="right"/>
              <w:rPr>
                <w:rFonts w:eastAsiaTheme="minorEastAsia"/>
              </w:rPr>
            </w:pPr>
            <w:r w:rsidRPr="005577C0">
              <w:rPr>
                <w:rFonts w:eastAsiaTheme="minorEastAsia"/>
              </w:rPr>
              <w:t>Д. Медведев</w:t>
            </w:r>
          </w:p>
        </w:tc>
      </w:tr>
    </w:tbl>
    <w:p w:rsidR="005577C0" w:rsidRDefault="005577C0"/>
    <w:sectPr w:rsidR="005577C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3DC"/>
    <w:rsid w:val="005577C0"/>
    <w:rsid w:val="00BA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d">
    <w:name w:val="Ссылка на официальную публикацию"/>
    <w:basedOn w:val="a"/>
    <w:next w:val="a"/>
    <w:uiPriority w:val="99"/>
  </w:style>
  <w:style w:type="character" w:customStyle="1" w:styleId="ae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7561612.1" TargetMode="External"/><Relationship Id="rId13" Type="http://schemas.openxmlformats.org/officeDocument/2006/relationships/hyperlink" Target="garantF1://12084522.54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745856.1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84522.54" TargetMode="External"/><Relationship Id="rId11" Type="http://schemas.openxmlformats.org/officeDocument/2006/relationships/hyperlink" Target="garantF1://12084522.54" TargetMode="External"/><Relationship Id="rId5" Type="http://schemas.openxmlformats.org/officeDocument/2006/relationships/hyperlink" Target="garantF1://71426290.0" TargetMode="External"/><Relationship Id="rId15" Type="http://schemas.openxmlformats.org/officeDocument/2006/relationships/hyperlink" Target="garantF1://12023875.0" TargetMode="External"/><Relationship Id="rId10" Type="http://schemas.openxmlformats.org/officeDocument/2006/relationships/hyperlink" Target="garantF1://71726192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54" TargetMode="External"/><Relationship Id="rId14" Type="http://schemas.openxmlformats.org/officeDocument/2006/relationships/hyperlink" Target="garantF1://120845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1535</Words>
  <Characters>8755</Characters>
  <Application>Microsoft Office Word</Application>
  <DocSecurity>0</DocSecurity>
  <Lines>72</Lines>
  <Paragraphs>20</Paragraphs>
  <ScaleCrop>false</ScaleCrop>
  <Company>НПП "Гарант-Сервис"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LV</cp:lastModifiedBy>
  <cp:revision>2</cp:revision>
  <dcterms:created xsi:type="dcterms:W3CDTF">2018-05-23T07:31:00Z</dcterms:created>
  <dcterms:modified xsi:type="dcterms:W3CDTF">2018-05-23T07:31:00Z</dcterms:modified>
</cp:coreProperties>
</file>