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C" w:rsidRDefault="00DB674C" w:rsidP="00DB674C">
      <w:pPr>
        <w:pStyle w:val="1"/>
      </w:pPr>
      <w:bookmarkStart w:id="0" w:name="sub_200"/>
      <w:r>
        <w:t>Паспорт подпрограммы</w:t>
      </w:r>
      <w:proofErr w:type="gramStart"/>
      <w:r>
        <w:t xml:space="preserve"> Б</w:t>
      </w:r>
      <w:proofErr w:type="gramEnd"/>
      <w:r>
        <w:br/>
        <w:t>"Укрепление материально-технической базы организаций образования"</w:t>
      </w:r>
    </w:p>
    <w:bookmarkEnd w:id="0"/>
    <w:p w:rsidR="00DB674C" w:rsidRDefault="00DB674C" w:rsidP="00DB674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519"/>
      </w:tblGrid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Укрепление материально-технической базы организаций образования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Соисполнители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Министерство архитектуры и строительного комплекса Республики Саха (Якутия);</w:t>
            </w:r>
          </w:p>
          <w:p w:rsidR="00DB674C" w:rsidRDefault="00DB674C" w:rsidP="00803E54">
            <w:pPr>
              <w:pStyle w:val="a3"/>
            </w:pPr>
            <w:r>
              <w:t>Министерство инвестиционного развития и предпринимательства Республики Саха (Якутия)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 xml:space="preserve">Создание механизма устойчивого развития системы образования, обеспечения качественного образования в соответствии </w:t>
            </w:r>
            <w:proofErr w:type="gramStart"/>
            <w:r>
              <w:t>с</w:t>
            </w:r>
            <w:proofErr w:type="gramEnd"/>
            <w:r>
              <w:t xml:space="preserve"> Федеральным государственным образовательным стандартам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Строительство, приобретение и реконструкция объектов образования Республики Саха (Якутия)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 xml:space="preserve">1. </w:t>
            </w:r>
            <w:proofErr w:type="gramStart"/>
            <w:r>
              <w:t>Количество новых зданий, создаваемых путем строительства, приобретения и реконструкции образовательных организаций, в 2016 году - 0, в 2017 - 8, в 2018 - 14, в 2019 году - 4, в 2020 году - 1, в 2021 году - 12, в 2022 году - 23, в 2023 - 24, в 2024 году - 7, в 2025 году - 4, в 2026 году - 3.</w:t>
            </w:r>
            <w:proofErr w:type="gramEnd"/>
          </w:p>
          <w:p w:rsidR="00DB674C" w:rsidRDefault="00DB674C" w:rsidP="00803E54">
            <w:pPr>
              <w:pStyle w:val="a3"/>
            </w:pPr>
            <w:r>
              <w:t xml:space="preserve">2. </w:t>
            </w:r>
            <w:proofErr w:type="gramStart"/>
            <w:r>
              <w:t>Количество новых зданий, создаваемых путем строительства, приобретения и реконструкции дошкольных образовательных организаций, в 2016 году - 0, в 2017 году - 8, в 2018 году - 11, в 2019 году - 4, в 2020 году - 0, в 2021 году - 2, в 2022 году - 17, в 2023 году - 8, в 2024 году - 6, в 2025 году - 4, в 2026 году - 3.</w:t>
            </w:r>
            <w:proofErr w:type="gramEnd"/>
          </w:p>
          <w:p w:rsidR="00DB674C" w:rsidRDefault="00DB674C" w:rsidP="00803E54">
            <w:pPr>
              <w:pStyle w:val="a3"/>
            </w:pPr>
            <w:r>
              <w:t xml:space="preserve">3. </w:t>
            </w:r>
            <w:proofErr w:type="gramStart"/>
            <w:r>
              <w:t>Количество новых зданий, создаваемых путем строительства, приобретения и реконструкции общеобразовательных организаций, в 2016 году - 0, в 2017 году - 0, в 2018 году - 0, в 2019 году - 0, в 2020 году - 0, в 2021 году - 1, в 2022 году - 2, в 2023 году - 2, в 2024 году - 1, в 2025 году - 0, в 2026 году - 0.</w:t>
            </w:r>
            <w:proofErr w:type="gramEnd"/>
          </w:p>
          <w:p w:rsidR="00DB674C" w:rsidRDefault="00DB674C" w:rsidP="00803E54">
            <w:pPr>
              <w:pStyle w:val="a3"/>
            </w:pPr>
            <w:r>
              <w:t xml:space="preserve">4. </w:t>
            </w:r>
            <w:proofErr w:type="gramStart"/>
            <w:r>
              <w:t>Количество новых зданий, создаваемых путем строительства, приобретения и реконструкции объектов дополнительного образования, в 2016 году - 0, в 2017 году - 0, в 2018 году - 2, в 2019 году - 0, в 2020 году - 1, в 2021 году - 0, в 2022 году - 0, в 2023 году - 0, в 2024 году - 0, в 2025 году - 0, в 2026 году - 0.</w:t>
            </w:r>
            <w:proofErr w:type="gramEnd"/>
          </w:p>
          <w:p w:rsidR="00DB674C" w:rsidRDefault="00DB674C" w:rsidP="00803E54">
            <w:pPr>
              <w:pStyle w:val="a3"/>
            </w:pPr>
            <w:r>
              <w:t>5. Количество новых зданий, создаваемых путем строительства, приобретения и реконструкции объектов профессионального образования, в 2016 году</w:t>
            </w:r>
          </w:p>
          <w:p w:rsidR="00DB674C" w:rsidRDefault="00DB674C" w:rsidP="00803E54">
            <w:pPr>
              <w:pStyle w:val="a3"/>
            </w:pPr>
            <w:r>
              <w:lastRenderedPageBreak/>
              <w:t>- 0, в 2017 году - 0, в 2018 году - 1, в 2019 году - 0, в 2020 году - 0, в 2021 году - 9, в 2022 году - 4, в 2023 году - 14, в 2024 году - 0, в 2025 году - 0, в 2026 году - 0.</w:t>
            </w:r>
          </w:p>
          <w:p w:rsidR="00DB674C" w:rsidRDefault="00DB674C" w:rsidP="00803E54">
            <w:pPr>
              <w:pStyle w:val="a3"/>
            </w:pPr>
            <w:r>
              <w:t xml:space="preserve">6. </w:t>
            </w:r>
            <w:proofErr w:type="gramStart"/>
            <w:r>
              <w:t>Доля образовательных организаций, являющихся ветхими и аварийными, в 2016 году - 13%, в 2017 году - 13%, в 2018 году - 13%, в 2019 году - 13%, в 2020 году - 13%, в 2021 году - 11%, в 2022 году - 9%, в 2023 году - 7%, в 2024 году - 5%, в 2025 году - 4%, в 2026 году - 0%.</w:t>
            </w:r>
            <w:proofErr w:type="gramEnd"/>
          </w:p>
          <w:p w:rsidR="00DB674C" w:rsidRDefault="00DB674C" w:rsidP="00803E54">
            <w:pPr>
              <w:pStyle w:val="a3"/>
            </w:pPr>
            <w:r>
              <w:t xml:space="preserve">7. Доля объектов государственных образовательных организаций, требующих проведения мероприятий по энергосбережению и </w:t>
            </w:r>
            <w:proofErr w:type="spellStart"/>
            <w:r>
              <w:t>энергоэффективности</w:t>
            </w:r>
            <w:proofErr w:type="spellEnd"/>
            <w:r>
              <w:t>, в 2016 году - 30%, в 2017 году - 30%, в 2018 году - 30%, в 2019 году - 30%, в 2020 году - 30%, в 2021 году - 35%, в 2022 году - 40%, в 2023 году - 45%, в 2024 году</w:t>
            </w:r>
          </w:p>
          <w:p w:rsidR="00DB674C" w:rsidRDefault="00DB674C" w:rsidP="00803E54">
            <w:pPr>
              <w:pStyle w:val="a3"/>
            </w:pPr>
            <w:r>
              <w:t>- 50%, в 2025 году - 55%, в 2026 году - 55%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2016 - 2026 годы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Объемы финансового обеспечения подпрограммы - 41 182 217 тыс. рублей, в том числе:</w:t>
            </w:r>
          </w:p>
          <w:p w:rsidR="00DB674C" w:rsidRDefault="00DB674C" w:rsidP="00803E54">
            <w:pPr>
              <w:pStyle w:val="a3"/>
            </w:pPr>
            <w:r>
              <w:t>2016 год - 4 471 321 тыс. руб.;</w:t>
            </w:r>
          </w:p>
          <w:p w:rsidR="00DB674C" w:rsidRDefault="00DB674C" w:rsidP="00803E54">
            <w:pPr>
              <w:pStyle w:val="a3"/>
            </w:pPr>
            <w:r>
              <w:t>2017 год - 3 376 252 тыс. руб.;</w:t>
            </w:r>
          </w:p>
          <w:p w:rsidR="00DB674C" w:rsidRDefault="00DB674C" w:rsidP="00803E54">
            <w:pPr>
              <w:pStyle w:val="a3"/>
            </w:pPr>
            <w:r>
              <w:t>2018 год - 2 319 967 тыс. руб.;</w:t>
            </w:r>
          </w:p>
          <w:p w:rsidR="00DB674C" w:rsidRDefault="00DB674C" w:rsidP="00803E54">
            <w:pPr>
              <w:pStyle w:val="a3"/>
            </w:pPr>
            <w:r>
              <w:t>2019 год - 2 391 789 тыс. руб.;</w:t>
            </w:r>
          </w:p>
          <w:p w:rsidR="00DB674C" w:rsidRDefault="00DB674C" w:rsidP="00803E54">
            <w:pPr>
              <w:pStyle w:val="a3"/>
            </w:pPr>
            <w:r>
              <w:t>2020 год - 2 275 854 тыс. руб.;</w:t>
            </w:r>
          </w:p>
          <w:p w:rsidR="00DB674C" w:rsidRDefault="00DB674C" w:rsidP="00803E54">
            <w:pPr>
              <w:pStyle w:val="a3"/>
            </w:pPr>
            <w:r>
              <w:t>2021 год - 4 983 358 тыс. руб.;</w:t>
            </w:r>
          </w:p>
          <w:p w:rsidR="00DB674C" w:rsidRDefault="00DB674C" w:rsidP="00803E54">
            <w:pPr>
              <w:pStyle w:val="a3"/>
            </w:pPr>
            <w:r>
              <w:t>2022 год - 7 572 381 тыс. руб.;</w:t>
            </w:r>
          </w:p>
          <w:p w:rsidR="00DB674C" w:rsidRDefault="00DB674C" w:rsidP="00803E54">
            <w:pPr>
              <w:pStyle w:val="a3"/>
            </w:pPr>
            <w:r>
              <w:t>2023 год - 6 321 665 тыс. руб.;</w:t>
            </w:r>
          </w:p>
          <w:p w:rsidR="00DB674C" w:rsidRDefault="00DB674C" w:rsidP="00803E54">
            <w:pPr>
              <w:pStyle w:val="a3"/>
            </w:pPr>
            <w:r>
              <w:t>2024 год - 3 262 724 тыс. руб.;</w:t>
            </w:r>
          </w:p>
          <w:p w:rsidR="00DB674C" w:rsidRDefault="00DB674C" w:rsidP="00803E54">
            <w:pPr>
              <w:pStyle w:val="a3"/>
            </w:pPr>
            <w:r>
              <w:t>2025 год - 2 681 612 тыс. руб.;</w:t>
            </w:r>
          </w:p>
          <w:p w:rsidR="00DB674C" w:rsidRDefault="00DB674C" w:rsidP="00803E54">
            <w:pPr>
              <w:pStyle w:val="a3"/>
            </w:pPr>
            <w:r>
              <w:t>2026 год - 1 525 294 тыс. руб.;</w:t>
            </w:r>
          </w:p>
          <w:p w:rsidR="00DB674C" w:rsidRDefault="00DB674C" w:rsidP="00803E54">
            <w:pPr>
              <w:pStyle w:val="a3"/>
            </w:pPr>
            <w:r>
              <w:t>а) за счет средств государственного бюджета</w:t>
            </w:r>
          </w:p>
          <w:p w:rsidR="00DB674C" w:rsidRDefault="00DB674C" w:rsidP="00803E54">
            <w:pPr>
              <w:pStyle w:val="a3"/>
            </w:pPr>
            <w:r>
              <w:t>Республики Саха (Якутия) - 27 908 074 тыс. рублей, в том числе по годам:</w:t>
            </w:r>
          </w:p>
          <w:p w:rsidR="00DB674C" w:rsidRDefault="00DB674C" w:rsidP="00803E54">
            <w:pPr>
              <w:pStyle w:val="a3"/>
            </w:pPr>
            <w:r>
              <w:t>2016 год - 179 886 тыс. руб.;</w:t>
            </w:r>
          </w:p>
          <w:p w:rsidR="00DB674C" w:rsidRDefault="00DB674C" w:rsidP="00803E54">
            <w:pPr>
              <w:pStyle w:val="a3"/>
            </w:pPr>
            <w:r>
              <w:t>2017 год - 802 454 тыс. руб.;</w:t>
            </w:r>
          </w:p>
          <w:p w:rsidR="00DB674C" w:rsidRDefault="00DB674C" w:rsidP="00803E54">
            <w:pPr>
              <w:pStyle w:val="a3"/>
            </w:pPr>
            <w:r>
              <w:t>2018 год - 1 252 564 тыс. руб.;</w:t>
            </w:r>
          </w:p>
          <w:p w:rsidR="00DB674C" w:rsidRDefault="00DB674C" w:rsidP="00803E54">
            <w:pPr>
              <w:pStyle w:val="a3"/>
            </w:pPr>
            <w:r>
              <w:t>2019 год - 1 535 647 тыс. руб.;</w:t>
            </w:r>
          </w:p>
          <w:p w:rsidR="00DB674C" w:rsidRDefault="00DB674C" w:rsidP="00803E54">
            <w:pPr>
              <w:pStyle w:val="a3"/>
            </w:pPr>
            <w:r>
              <w:t>2020 год - 1 354 662 тыс. руб.;</w:t>
            </w:r>
          </w:p>
          <w:p w:rsidR="00DB674C" w:rsidRDefault="00DB674C" w:rsidP="00803E54">
            <w:pPr>
              <w:pStyle w:val="a3"/>
            </w:pPr>
            <w:r>
              <w:t>2021 год - 4 344 925 тыс. руб.;</w:t>
            </w:r>
          </w:p>
          <w:p w:rsidR="00DB674C" w:rsidRDefault="00DB674C" w:rsidP="00803E54">
            <w:pPr>
              <w:pStyle w:val="a3"/>
            </w:pPr>
            <w:r>
              <w:t>2022 год - 6 914 049 тыс. руб.;</w:t>
            </w:r>
          </w:p>
          <w:p w:rsidR="00DB674C" w:rsidRDefault="00DB674C" w:rsidP="00803E54">
            <w:pPr>
              <w:pStyle w:val="a3"/>
            </w:pPr>
            <w:r>
              <w:t>2023 год - 5 648 573 тыс. руб.;</w:t>
            </w:r>
          </w:p>
          <w:p w:rsidR="00DB674C" w:rsidRDefault="00DB674C" w:rsidP="00803E54">
            <w:pPr>
              <w:pStyle w:val="a3"/>
            </w:pPr>
            <w:r>
              <w:t>2024 год - 2 578 276 тыс. руб.;</w:t>
            </w:r>
          </w:p>
          <w:p w:rsidR="00DB674C" w:rsidRDefault="00DB674C" w:rsidP="00803E54">
            <w:pPr>
              <w:pStyle w:val="a3"/>
            </w:pPr>
            <w:r>
              <w:t>2025 год - 2 161 742 тыс. руб.;</w:t>
            </w:r>
          </w:p>
          <w:p w:rsidR="00DB674C" w:rsidRDefault="00DB674C" w:rsidP="00803E54">
            <w:pPr>
              <w:pStyle w:val="a3"/>
            </w:pPr>
            <w:r>
              <w:t>2026 год - 1 135 296 тыс. руб.;</w:t>
            </w:r>
          </w:p>
          <w:p w:rsidR="00DB674C" w:rsidRDefault="00DB674C" w:rsidP="00803E54">
            <w:pPr>
              <w:pStyle w:val="a3"/>
            </w:pPr>
            <w:r>
              <w:t>б) за счет средств местных бюджетов - 5 735 347 тыс. рублей, в том числе по годам:</w:t>
            </w:r>
          </w:p>
          <w:p w:rsidR="00DB674C" w:rsidRDefault="00DB674C" w:rsidP="00803E54">
            <w:pPr>
              <w:pStyle w:val="a3"/>
            </w:pPr>
            <w:r>
              <w:t>2016 год - 47 332 тыс. руб.;</w:t>
            </w:r>
          </w:p>
          <w:p w:rsidR="00DB674C" w:rsidRDefault="00DB674C" w:rsidP="00803E54">
            <w:pPr>
              <w:pStyle w:val="a3"/>
            </w:pPr>
            <w:r>
              <w:t>2017 год - 228 935 тыс. руб.;</w:t>
            </w:r>
          </w:p>
          <w:p w:rsidR="00DB674C" w:rsidRDefault="00DB674C" w:rsidP="00803E54">
            <w:pPr>
              <w:pStyle w:val="a3"/>
            </w:pPr>
            <w:r>
              <w:t>2018 год - 562 856 тыс. руб.;</w:t>
            </w:r>
          </w:p>
          <w:p w:rsidR="00DB674C" w:rsidRDefault="00DB674C" w:rsidP="00803E54">
            <w:pPr>
              <w:pStyle w:val="a3"/>
            </w:pPr>
            <w:r>
              <w:t>2019 год - 715 862 тыс. руб.;</w:t>
            </w:r>
          </w:p>
          <w:p w:rsidR="00DB674C" w:rsidRDefault="00DB674C" w:rsidP="00803E54">
            <w:pPr>
              <w:pStyle w:val="a3"/>
            </w:pPr>
            <w:r>
              <w:t>2020 год - 616 189 тыс. руб.;</w:t>
            </w:r>
          </w:p>
          <w:p w:rsidR="00DB674C" w:rsidRDefault="00DB674C" w:rsidP="00803E54">
            <w:pPr>
              <w:pStyle w:val="a3"/>
            </w:pPr>
            <w:r>
              <w:t>2021 год - 638 433 тыс. руб.;</w:t>
            </w:r>
          </w:p>
          <w:p w:rsidR="00DB674C" w:rsidRDefault="00DB674C" w:rsidP="00803E54">
            <w:pPr>
              <w:pStyle w:val="a3"/>
            </w:pPr>
            <w:r>
              <w:t>2022 год - 658 332 тыс. руб.;</w:t>
            </w:r>
          </w:p>
          <w:p w:rsidR="00DB674C" w:rsidRDefault="00DB674C" w:rsidP="00803E54">
            <w:pPr>
              <w:pStyle w:val="a3"/>
            </w:pPr>
            <w:r>
              <w:t>2023 год - 673 092 тыс. руб.;</w:t>
            </w:r>
          </w:p>
          <w:p w:rsidR="00DB674C" w:rsidRDefault="00DB674C" w:rsidP="00803E54">
            <w:pPr>
              <w:pStyle w:val="a3"/>
            </w:pPr>
            <w:r>
              <w:t>2024 год - 684 448 тыс. руб.;</w:t>
            </w:r>
          </w:p>
          <w:p w:rsidR="00DB674C" w:rsidRDefault="00DB674C" w:rsidP="00803E54">
            <w:pPr>
              <w:pStyle w:val="a3"/>
            </w:pPr>
            <w:r>
              <w:t>2025 год - 519 870 тыс. руб.;</w:t>
            </w:r>
          </w:p>
          <w:p w:rsidR="00DB674C" w:rsidRDefault="00DB674C" w:rsidP="00803E54">
            <w:pPr>
              <w:pStyle w:val="a3"/>
            </w:pPr>
            <w:r>
              <w:t>2026 год - 389 998 тыс. руб.;</w:t>
            </w:r>
          </w:p>
          <w:p w:rsidR="00DB674C" w:rsidRDefault="00DB674C" w:rsidP="00803E54">
            <w:pPr>
              <w:pStyle w:val="a3"/>
            </w:pPr>
            <w:r>
              <w:t>в) за счет внебюджетных средств -</w:t>
            </w:r>
          </w:p>
          <w:p w:rsidR="00DB674C" w:rsidRDefault="00DB674C" w:rsidP="00803E54">
            <w:pPr>
              <w:pStyle w:val="a3"/>
            </w:pPr>
            <w:r>
              <w:t>7 538 796 тыс. рублей, в том числе по годам:</w:t>
            </w:r>
          </w:p>
          <w:p w:rsidR="00DB674C" w:rsidRDefault="00DB674C" w:rsidP="00803E54">
            <w:pPr>
              <w:pStyle w:val="a3"/>
            </w:pPr>
            <w:r>
              <w:t>2016 год - 4 244 103 тыс. руб.;</w:t>
            </w:r>
          </w:p>
          <w:p w:rsidR="00DB674C" w:rsidRDefault="00DB674C" w:rsidP="00803E54">
            <w:pPr>
              <w:pStyle w:val="a3"/>
            </w:pPr>
            <w:r>
              <w:t>2017 год - 2 344 863 тыс. руб.;</w:t>
            </w:r>
          </w:p>
          <w:p w:rsidR="00DB674C" w:rsidRDefault="00DB674C" w:rsidP="00803E54">
            <w:pPr>
              <w:pStyle w:val="a3"/>
            </w:pPr>
            <w:r>
              <w:t>2018 год - 504 547 тыс. руб.;</w:t>
            </w:r>
          </w:p>
          <w:p w:rsidR="00DB674C" w:rsidRDefault="00DB674C" w:rsidP="00803E54">
            <w:pPr>
              <w:pStyle w:val="a3"/>
            </w:pPr>
            <w:r>
              <w:t>2019 год - 140 280 тыс. руб.;</w:t>
            </w:r>
          </w:p>
          <w:p w:rsidR="00DB674C" w:rsidRDefault="00DB674C" w:rsidP="00803E54">
            <w:pPr>
              <w:pStyle w:val="a3"/>
            </w:pPr>
            <w:r>
              <w:t>2020 год - 305 003 тыс. руб.;</w:t>
            </w:r>
          </w:p>
          <w:p w:rsidR="00DB674C" w:rsidRDefault="00DB674C" w:rsidP="00803E54">
            <w:pPr>
              <w:pStyle w:val="a3"/>
            </w:pPr>
            <w:r>
              <w:t>2021 год - 0 руб.;</w:t>
            </w:r>
          </w:p>
          <w:p w:rsidR="00DB674C" w:rsidRDefault="00DB674C" w:rsidP="00803E54">
            <w:pPr>
              <w:pStyle w:val="a3"/>
            </w:pPr>
            <w:r>
              <w:t>2022 год - 0 руб.;</w:t>
            </w:r>
          </w:p>
          <w:p w:rsidR="00DB674C" w:rsidRDefault="00DB674C" w:rsidP="00803E54">
            <w:pPr>
              <w:pStyle w:val="a3"/>
            </w:pPr>
            <w:r>
              <w:t>2023 год - 0 руб.;</w:t>
            </w:r>
          </w:p>
          <w:p w:rsidR="00DB674C" w:rsidRDefault="00DB674C" w:rsidP="00803E54">
            <w:pPr>
              <w:pStyle w:val="a3"/>
            </w:pPr>
            <w:r>
              <w:t>2024 год - 0 руб.;</w:t>
            </w:r>
          </w:p>
          <w:p w:rsidR="00DB674C" w:rsidRDefault="00DB674C" w:rsidP="00803E54">
            <w:pPr>
              <w:pStyle w:val="a3"/>
            </w:pPr>
            <w:r>
              <w:t>2025 год - 0 руб.;</w:t>
            </w:r>
          </w:p>
          <w:p w:rsidR="00DB674C" w:rsidRDefault="00DB674C" w:rsidP="00803E54">
            <w:pPr>
              <w:pStyle w:val="a3"/>
            </w:pPr>
            <w:r>
              <w:t>2026 год - 0 руб.</w:t>
            </w:r>
          </w:p>
        </w:tc>
      </w:tr>
      <w:tr w:rsidR="00DB674C" w:rsidTr="00DB674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Ожидаемые результаты реализации подпрограммы</w:t>
            </w:r>
          </w:p>
        </w:tc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74C" w:rsidRDefault="00DB674C" w:rsidP="00803E54">
            <w:pPr>
              <w:pStyle w:val="a3"/>
            </w:pPr>
            <w:r>
              <w:t>Реализация подпрограммы позволит обеспечить достижение к концу 2026 года следующих результатов:</w:t>
            </w:r>
          </w:p>
          <w:p w:rsidR="00DB674C" w:rsidRDefault="00DB674C" w:rsidP="00803E54">
            <w:pPr>
              <w:pStyle w:val="a3"/>
            </w:pPr>
            <w:r>
              <w:t>1. Введение в эксплуатацию 100 новых зданий путем строительства, приобретения и реконструкции образовательных организаций Республики Саха (Якутия), в том числе:</w:t>
            </w:r>
          </w:p>
          <w:p w:rsidR="00DB674C" w:rsidRDefault="00DB674C" w:rsidP="00803E54">
            <w:pPr>
              <w:pStyle w:val="a3"/>
            </w:pPr>
            <w:r>
              <w:t>объектов дошкольного образования - 63;</w:t>
            </w:r>
          </w:p>
          <w:p w:rsidR="00DB674C" w:rsidRDefault="00DB674C" w:rsidP="00803E54">
            <w:pPr>
              <w:pStyle w:val="a3"/>
            </w:pPr>
            <w:r>
              <w:t>объектов общего образования - 6;</w:t>
            </w:r>
          </w:p>
          <w:p w:rsidR="00DB674C" w:rsidRDefault="00DB674C" w:rsidP="00803E54">
            <w:pPr>
              <w:pStyle w:val="a3"/>
            </w:pPr>
            <w:r>
              <w:t>объектов дополнительного образования - 3.</w:t>
            </w:r>
          </w:p>
          <w:p w:rsidR="00DB674C" w:rsidRDefault="00DB674C" w:rsidP="00803E54">
            <w:pPr>
              <w:pStyle w:val="a3"/>
            </w:pPr>
            <w:r>
              <w:t>объектов профессионального образования - 28.</w:t>
            </w:r>
          </w:p>
          <w:p w:rsidR="00DB674C" w:rsidRDefault="00DB674C" w:rsidP="00803E54">
            <w:pPr>
              <w:pStyle w:val="a3"/>
            </w:pPr>
            <w:r>
              <w:t>2. Ликвидация ветхих и аварийных образовательных организаций.</w:t>
            </w:r>
          </w:p>
          <w:p w:rsidR="00DB674C" w:rsidRDefault="00DB674C" w:rsidP="00803E54">
            <w:pPr>
              <w:pStyle w:val="a3"/>
            </w:pPr>
            <w:r>
              <w:t xml:space="preserve">3. Увеличение доли объектов государственных образовательных организаций Республики Саха (Якутия) требующих проведения мероприятий по энергосбережению и </w:t>
            </w:r>
            <w:proofErr w:type="spellStart"/>
            <w:r>
              <w:t>энергоэффективности</w:t>
            </w:r>
            <w:proofErr w:type="spellEnd"/>
            <w:r>
              <w:t>, до 55%</w:t>
            </w:r>
          </w:p>
        </w:tc>
      </w:tr>
    </w:tbl>
    <w:p w:rsidR="008E387D" w:rsidRDefault="008E387D"/>
    <w:sectPr w:rsidR="008E387D" w:rsidSect="00DB67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B674C"/>
    <w:rsid w:val="008E387D"/>
    <w:rsid w:val="00D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7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7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B674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2019-02-12T00:52:00Z</dcterms:created>
  <dcterms:modified xsi:type="dcterms:W3CDTF">2019-02-12T00:53:00Z</dcterms:modified>
</cp:coreProperties>
</file>