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D9" w:rsidRDefault="001371D9" w:rsidP="001371D9">
      <w:pPr>
        <w:pStyle w:val="1"/>
      </w:pPr>
      <w:bookmarkStart w:id="0" w:name="sub_1030"/>
      <w:r>
        <w:t>Паспорт подпрограммы N 3</w:t>
      </w:r>
      <w:r>
        <w:br/>
        <w:t>"Профессиональное образование"</w:t>
      </w:r>
    </w:p>
    <w:bookmarkEnd w:id="0"/>
    <w:p w:rsidR="001371D9" w:rsidRDefault="001371D9" w:rsidP="00137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1235"/>
      </w:tblGrid>
      <w:tr w:rsidR="001371D9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Профессиональное образование</w:t>
            </w:r>
          </w:p>
        </w:tc>
      </w:tr>
      <w:tr w:rsidR="001371D9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Ответственный исполнитель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Министерство образования и науки Республики Саха (Якутия)</w:t>
            </w:r>
          </w:p>
        </w:tc>
      </w:tr>
      <w:tr w:rsidR="001371D9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Соисполнители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Министерство культуры и духовного развития Республики Саха (Якутия)</w:t>
            </w:r>
          </w:p>
        </w:tc>
      </w:tr>
      <w:tr w:rsidR="001371D9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Участники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Исполнительные органы государственной власти Республики Саха (Якутия);</w:t>
            </w:r>
          </w:p>
          <w:p w:rsidR="001371D9" w:rsidRDefault="001371D9" w:rsidP="00803E54">
            <w:pPr>
              <w:pStyle w:val="a4"/>
            </w:pPr>
            <w:r>
              <w:t>территориальные органы федеральных органов государственной власти в Республике Саха (Якутия);</w:t>
            </w:r>
          </w:p>
          <w:p w:rsidR="001371D9" w:rsidRDefault="001371D9" w:rsidP="00803E54">
            <w:pPr>
              <w:pStyle w:val="a4"/>
            </w:pPr>
            <w:r>
              <w:t>общественные организации и объединения</w:t>
            </w:r>
          </w:p>
        </w:tc>
      </w:tr>
      <w:tr w:rsidR="001371D9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Цель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Формирование открытого профессионального образовательного пространства, ориентированного на подготовку конкурентоспособного человека труда</w:t>
            </w:r>
          </w:p>
        </w:tc>
      </w:tr>
      <w:tr w:rsidR="001371D9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Задачи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1. Организация предоставления доступного и качественного профессионального образования.</w:t>
            </w:r>
          </w:p>
          <w:p w:rsidR="001371D9" w:rsidRDefault="001371D9" w:rsidP="00803E54">
            <w:pPr>
              <w:pStyle w:val="a4"/>
            </w:pPr>
            <w:r>
              <w:t>2. Разработка и распространение в системе среднего профессионального образования новых образовательных технологий, форм организации образовательного процесса.</w:t>
            </w:r>
          </w:p>
          <w:p w:rsidR="001371D9" w:rsidRDefault="001371D9" w:rsidP="00803E54">
            <w:pPr>
              <w:pStyle w:val="a4"/>
            </w:pPr>
            <w:r>
              <w:t>3. Развитие региональной системы инклюзивного профессионального образования для инвалидов и лиц с ограниченными возможностями здоровья.</w:t>
            </w:r>
          </w:p>
          <w:p w:rsidR="001371D9" w:rsidRDefault="001371D9" w:rsidP="00803E54">
            <w:pPr>
              <w:pStyle w:val="a4"/>
            </w:pPr>
            <w:r>
              <w:t>4. Развитие региональной системы дополнительного профессионального образования и профессионального обучения.</w:t>
            </w:r>
          </w:p>
          <w:p w:rsidR="001371D9" w:rsidRDefault="001371D9" w:rsidP="00803E54">
            <w:pPr>
              <w:pStyle w:val="a4"/>
            </w:pPr>
            <w:r>
              <w:t>5. Подготовка квалифицированных кадров на условиях целевого обучения в российских и международных научно-образовательных центрах, передовых инновационных организациях</w:t>
            </w:r>
          </w:p>
        </w:tc>
      </w:tr>
      <w:tr w:rsidR="001371D9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1. Доля населения в возрасте от 15 до 19 лет, обучающегося по программам среднего профессионального образования, в 2018 году - 37%, в 2019 году - 39%, в 2020 году - 40%, в 2021 году - 41%, в 2022 году - 42%.</w:t>
            </w:r>
          </w:p>
          <w:p w:rsidR="001371D9" w:rsidRDefault="001371D9" w:rsidP="00803E54">
            <w:pPr>
              <w:pStyle w:val="a4"/>
            </w:pPr>
            <w:r>
              <w:t xml:space="preserve">2. Доля образовательных учреждений, обучающих по программам подготовки для потребностей новой экономики (IT, </w:t>
            </w:r>
            <w:proofErr w:type="spellStart"/>
            <w:r>
              <w:t>креативная</w:t>
            </w:r>
            <w:proofErr w:type="spellEnd"/>
            <w:r>
              <w:t xml:space="preserve"> экономика, высокотехнологичные производства), в 2018 году - 3%, в 2019 году - 6%, в 2020 году - 9%, в 2021 году - 12%, в 2022 году - 15%.</w:t>
            </w:r>
          </w:p>
          <w:p w:rsidR="001371D9" w:rsidRDefault="001371D9" w:rsidP="00803E54">
            <w:pPr>
              <w:pStyle w:val="a4"/>
            </w:pPr>
            <w:r>
              <w:t xml:space="preserve">3. </w:t>
            </w:r>
            <w:proofErr w:type="gramStart"/>
            <w:r>
              <w:t xml:space="preserve">Доля профессиональных образовательных организаций, в которых осуществляется </w:t>
            </w:r>
            <w:r>
              <w:lastRenderedPageBreak/>
              <w:t>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организаций, в 2018 году - 39%, в 2019 году - 50%, в 2020 году - 50%, в 2021 году - 60%, в 2022 году - 60%.</w:t>
            </w:r>
            <w:proofErr w:type="gramEnd"/>
          </w:p>
          <w:p w:rsidR="001371D9" w:rsidRDefault="001371D9" w:rsidP="00803E54">
            <w:pPr>
              <w:pStyle w:val="a4"/>
            </w:pPr>
            <w:r>
              <w:t xml:space="preserve">4. Количество специализированных центров компетенций в субъектах Российской Федерации, аккредитованных по стандартам </w:t>
            </w:r>
            <w:proofErr w:type="spellStart"/>
            <w:r>
              <w:t>Ворлдскиллс</w:t>
            </w:r>
            <w:proofErr w:type="spellEnd"/>
            <w:r>
              <w:t xml:space="preserve"> Россия, в 2018 году - 1, в 2019 году - 2, в 2020 году - 2, в 2021 году - 3, в 2022 году - 3.</w:t>
            </w:r>
          </w:p>
          <w:p w:rsidR="001371D9" w:rsidRDefault="001371D9" w:rsidP="00803E54">
            <w:pPr>
              <w:pStyle w:val="a4"/>
            </w:pPr>
            <w:r>
              <w:t xml:space="preserve">5. </w:t>
            </w:r>
            <w:proofErr w:type="gramStart"/>
            <w:r>
              <w:t xml:space="preserve">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r>
              <w:t>Вордскиллс</w:t>
            </w:r>
            <w:hyperlink r:id="rId4" w:history="1">
              <w:r>
                <w:rPr>
                  <w:rStyle w:val="a3"/>
                  <w:i/>
                  <w:iCs/>
                  <w:shd w:val="clear" w:color="auto" w:fill="F0F0F0"/>
                </w:rPr>
                <w:t>#</w:t>
              </w:r>
              <w:proofErr w:type="spellEnd"/>
            </w:hyperlink>
            <w:r>
              <w:t xml:space="preserve"> Россия, в 2018 году - 300 тыс. чел., в 2019 году - 400 тыс. чел., в 2020 году - 500 тыс. чел., в 2021 году - 600 тыс. чел., в 2022 году - 700 тыс. чел.</w:t>
            </w:r>
            <w:proofErr w:type="gramEnd"/>
          </w:p>
          <w:p w:rsidR="001371D9" w:rsidRDefault="001371D9" w:rsidP="00803E54">
            <w:pPr>
              <w:pStyle w:val="a4"/>
            </w:pPr>
            <w:r>
              <w:t>6. Доля профессиональных образовательных организаций, реализующих практико-ориентированные (дуальные) формы обучения, в 2018 году - 30%, в 2019 году - 35%, в 2020 году - 40%, в 2021 году - 45%, в 2022 году - 50%.</w:t>
            </w:r>
          </w:p>
          <w:p w:rsidR="001371D9" w:rsidRDefault="001371D9" w:rsidP="00803E54">
            <w:pPr>
              <w:pStyle w:val="a4"/>
            </w:pPr>
            <w:r>
              <w:t xml:space="preserve">7. Доля инвалидов, принятых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среднего профессионального образования (по отношению к 2016 году), в 2018 году - 102%, в 2019 году - 103%, в 2020 году - 104%, в 2021 году - 105%, в 2022 году - 106%.</w:t>
            </w:r>
          </w:p>
          <w:p w:rsidR="001371D9" w:rsidRDefault="001371D9" w:rsidP="00803E54">
            <w:pPr>
              <w:pStyle w:val="a4"/>
            </w:pPr>
            <w:r>
              <w:t>8.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переподготовку, в общей численности руководителей и педагогических работников этих организаций, в 2018 году - 33%, в 2019 году - 33%, в 2020 году - 33%, в 2021 году - 33%, в 2022 году - 33%.</w:t>
            </w:r>
          </w:p>
          <w:p w:rsidR="001371D9" w:rsidRDefault="001371D9" w:rsidP="00803E54">
            <w:pPr>
              <w:pStyle w:val="a4"/>
            </w:pPr>
            <w:r>
              <w:t xml:space="preserve">9. Число созданных многофункциональных центров прикладных квалификаций, в 2018 году - 8, в 2019 году - 9, в 2020 году - 10, в 2021 году - 11, в 2022 году - 12. 10. </w:t>
            </w:r>
            <w:proofErr w:type="gramStart"/>
            <w:r>
              <w:t>Доля окончивших обучение от общего количества поступивших на условиях целевого обучения, в 2018 году - 66%, в 2019 году - 66,8%, в 2020 году - 67,6%, в 2021 году - 68,4%, в 2022 году - 69,2%</w:t>
            </w:r>
            <w:proofErr w:type="gramEnd"/>
          </w:p>
        </w:tc>
      </w:tr>
      <w:tr w:rsidR="001371D9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lastRenderedPageBreak/>
              <w:t>Сроки реализации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2018 - 2022 годы</w:t>
            </w:r>
          </w:p>
        </w:tc>
      </w:tr>
      <w:tr w:rsidR="001371D9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Объемы финансового обеспечения подпрограммы - 23 290 669 тыс. рублей, в том числе:</w:t>
            </w:r>
          </w:p>
          <w:p w:rsidR="001371D9" w:rsidRDefault="001371D9" w:rsidP="00803E54">
            <w:pPr>
              <w:pStyle w:val="a4"/>
            </w:pPr>
            <w:r>
              <w:t>2018 год - 4 867 411 тыс. руб.;</w:t>
            </w:r>
          </w:p>
          <w:p w:rsidR="001371D9" w:rsidRDefault="001371D9" w:rsidP="00803E54">
            <w:pPr>
              <w:pStyle w:val="a4"/>
            </w:pPr>
            <w:r>
              <w:t>2019 год - 4 599 784 тыс. руб.;</w:t>
            </w:r>
          </w:p>
          <w:p w:rsidR="001371D9" w:rsidRDefault="001371D9" w:rsidP="00803E54">
            <w:pPr>
              <w:pStyle w:val="a4"/>
            </w:pPr>
            <w:r>
              <w:t>2020 год - 4 599 784 тыс. руб.;</w:t>
            </w:r>
          </w:p>
          <w:p w:rsidR="001371D9" w:rsidRDefault="001371D9" w:rsidP="00803E54">
            <w:pPr>
              <w:pStyle w:val="a4"/>
            </w:pPr>
            <w:r>
              <w:t>2021 год - 4 537 845 тыс. руб.;</w:t>
            </w:r>
          </w:p>
          <w:p w:rsidR="001371D9" w:rsidRDefault="001371D9" w:rsidP="00803E54">
            <w:pPr>
              <w:pStyle w:val="a4"/>
            </w:pPr>
            <w:r>
              <w:t>2022 год - 4 685 845 тыс. руб.;</w:t>
            </w:r>
          </w:p>
          <w:p w:rsidR="001371D9" w:rsidRDefault="001371D9" w:rsidP="00803E54">
            <w:pPr>
              <w:pStyle w:val="a4"/>
            </w:pPr>
            <w:r>
              <w:t>а) за счет средств государственного бюджета Республики Саха (Якутия) - 22 724 895 тыс. рублей, в том числе по годам:</w:t>
            </w:r>
          </w:p>
          <w:p w:rsidR="001371D9" w:rsidRDefault="001371D9" w:rsidP="00803E54">
            <w:pPr>
              <w:pStyle w:val="a4"/>
            </w:pPr>
            <w:r>
              <w:t>2018 год - 4 741 017 тыс. руб.;</w:t>
            </w:r>
          </w:p>
          <w:p w:rsidR="001371D9" w:rsidRDefault="001371D9" w:rsidP="00803E54">
            <w:pPr>
              <w:pStyle w:val="a4"/>
            </w:pPr>
            <w:r>
              <w:t>2019 год - 4 489 939 тыс. руб.;</w:t>
            </w:r>
          </w:p>
          <w:p w:rsidR="001371D9" w:rsidRDefault="001371D9" w:rsidP="00803E54">
            <w:pPr>
              <w:pStyle w:val="a4"/>
            </w:pPr>
            <w:r>
              <w:t>2020 год - 4 489 939 тыс. руб.;</w:t>
            </w:r>
          </w:p>
          <w:p w:rsidR="001371D9" w:rsidRDefault="001371D9" w:rsidP="00803E54">
            <w:pPr>
              <w:pStyle w:val="a4"/>
            </w:pPr>
            <w:r>
              <w:t>2021 год - 4 428 000 тыс. руб.;</w:t>
            </w:r>
          </w:p>
          <w:p w:rsidR="001371D9" w:rsidRDefault="001371D9" w:rsidP="00803E54">
            <w:pPr>
              <w:pStyle w:val="a4"/>
            </w:pPr>
            <w:r>
              <w:t>2022 год - 4 576 000 тыс. руб.;</w:t>
            </w:r>
          </w:p>
          <w:p w:rsidR="001371D9" w:rsidRDefault="001371D9" w:rsidP="00803E54">
            <w:pPr>
              <w:pStyle w:val="a4"/>
            </w:pPr>
            <w:r>
              <w:t>б) за счет средств федерального бюджета - 16 549 тыс. рублей, в том числе по годам:</w:t>
            </w:r>
          </w:p>
          <w:p w:rsidR="001371D9" w:rsidRDefault="001371D9" w:rsidP="00803E54">
            <w:pPr>
              <w:pStyle w:val="a4"/>
            </w:pPr>
            <w:r>
              <w:t>2018 год - 16 549 тыс. руб.;</w:t>
            </w:r>
          </w:p>
          <w:p w:rsidR="001371D9" w:rsidRDefault="001371D9" w:rsidP="00803E54">
            <w:pPr>
              <w:pStyle w:val="a4"/>
            </w:pPr>
            <w:r>
              <w:t>2019 год - 0 руб.;</w:t>
            </w:r>
          </w:p>
          <w:p w:rsidR="001371D9" w:rsidRDefault="001371D9" w:rsidP="00803E54">
            <w:pPr>
              <w:pStyle w:val="a4"/>
            </w:pPr>
            <w:r>
              <w:t>2020 год - 0 руб.;</w:t>
            </w:r>
          </w:p>
          <w:p w:rsidR="001371D9" w:rsidRDefault="001371D9" w:rsidP="00803E54">
            <w:pPr>
              <w:pStyle w:val="a4"/>
            </w:pPr>
            <w:r>
              <w:t>2021 год - 0 руб.;</w:t>
            </w:r>
          </w:p>
          <w:p w:rsidR="001371D9" w:rsidRDefault="001371D9" w:rsidP="00803E54">
            <w:pPr>
              <w:pStyle w:val="a4"/>
            </w:pPr>
            <w:r>
              <w:t>2022 год - 0 руб.;</w:t>
            </w:r>
          </w:p>
          <w:p w:rsidR="001371D9" w:rsidRDefault="001371D9" w:rsidP="00803E54">
            <w:pPr>
              <w:pStyle w:val="a4"/>
            </w:pPr>
            <w:r>
              <w:t>в) за счет внебюджетных средств - 549 225 тыс. рублей, в том числе по годам:</w:t>
            </w:r>
          </w:p>
          <w:p w:rsidR="001371D9" w:rsidRDefault="001371D9" w:rsidP="00803E54">
            <w:pPr>
              <w:pStyle w:val="a4"/>
            </w:pPr>
            <w:r>
              <w:t>2018 год - 109 845 тыс. руб.;</w:t>
            </w:r>
          </w:p>
          <w:p w:rsidR="001371D9" w:rsidRDefault="001371D9" w:rsidP="00803E54">
            <w:pPr>
              <w:pStyle w:val="a4"/>
            </w:pPr>
            <w:r>
              <w:t>2019 год - 109 845 тыс. руб.;</w:t>
            </w:r>
          </w:p>
          <w:p w:rsidR="001371D9" w:rsidRDefault="001371D9" w:rsidP="00803E54">
            <w:pPr>
              <w:pStyle w:val="a4"/>
            </w:pPr>
            <w:r>
              <w:t>2020 год - 109 845 тыс. руб.;</w:t>
            </w:r>
          </w:p>
          <w:p w:rsidR="001371D9" w:rsidRDefault="001371D9" w:rsidP="00803E54">
            <w:pPr>
              <w:pStyle w:val="a4"/>
            </w:pPr>
            <w:r>
              <w:t>2021 год - 109 845 тыс. руб.;</w:t>
            </w:r>
          </w:p>
          <w:p w:rsidR="001371D9" w:rsidRDefault="001371D9" w:rsidP="00803E54">
            <w:pPr>
              <w:pStyle w:val="a4"/>
            </w:pPr>
            <w:r>
              <w:t>2022 год - 109 845 тыс. руб.</w:t>
            </w:r>
          </w:p>
        </w:tc>
      </w:tr>
      <w:tr w:rsidR="001371D9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1D9" w:rsidRDefault="001371D9" w:rsidP="00803E54">
            <w:pPr>
              <w:pStyle w:val="a4"/>
            </w:pPr>
            <w:r>
              <w:t>Реализация подпрограммы позволит обеспечить достижение к концу 2022 года следующих результатов:</w:t>
            </w:r>
          </w:p>
          <w:p w:rsidR="001371D9" w:rsidRDefault="001371D9" w:rsidP="00803E54">
            <w:pPr>
              <w:pStyle w:val="a4"/>
            </w:pPr>
            <w:r>
              <w:t>1. Увеличение доли населения в возрасте от 15 до 19 лет, обучающегося по программам среднего профессионального образования, до 42%.</w:t>
            </w:r>
          </w:p>
          <w:p w:rsidR="001371D9" w:rsidRDefault="001371D9" w:rsidP="00803E54">
            <w:pPr>
              <w:pStyle w:val="a4"/>
            </w:pPr>
            <w:r>
              <w:t xml:space="preserve">2. Увеличение доли образовательных учреждений, обучающих по программам подготовки для потребностей новой экономики (IT, </w:t>
            </w:r>
            <w:proofErr w:type="spellStart"/>
            <w:r>
              <w:t>креативная</w:t>
            </w:r>
            <w:proofErr w:type="spellEnd"/>
            <w:r>
              <w:t xml:space="preserve"> экономика, высокотехнологичные производства), до 15%.</w:t>
            </w:r>
          </w:p>
          <w:p w:rsidR="001371D9" w:rsidRDefault="001371D9" w:rsidP="00803E54">
            <w:pPr>
              <w:pStyle w:val="a4"/>
            </w:pPr>
            <w:r>
              <w:t>3. Увеличение доли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организаций, до 60%.</w:t>
            </w:r>
          </w:p>
          <w:p w:rsidR="001371D9" w:rsidRDefault="001371D9" w:rsidP="00803E54">
            <w:pPr>
              <w:pStyle w:val="a4"/>
            </w:pPr>
            <w:r>
              <w:t xml:space="preserve">4. Увеличение количества специализированных центров компетенций в субъектах Российской Федерации, аккредитованных по стандартам </w:t>
            </w:r>
            <w:proofErr w:type="spellStart"/>
            <w:r>
              <w:t>Ворлдскиллс</w:t>
            </w:r>
            <w:proofErr w:type="spellEnd"/>
            <w:r>
              <w:t xml:space="preserve"> Россия, до 3.</w:t>
            </w:r>
          </w:p>
          <w:p w:rsidR="001371D9" w:rsidRDefault="001371D9" w:rsidP="00803E54">
            <w:pPr>
              <w:pStyle w:val="a4"/>
            </w:pPr>
            <w:r>
              <w:t xml:space="preserve">5. Увеличение численности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r>
              <w:t>Вордскиллс</w:t>
            </w:r>
            <w:hyperlink r:id="rId5" w:history="1">
              <w:r>
                <w:rPr>
                  <w:rStyle w:val="a3"/>
                  <w:i/>
                  <w:iCs/>
                  <w:shd w:val="clear" w:color="auto" w:fill="F0F0F0"/>
                </w:rPr>
                <w:t>#</w:t>
              </w:r>
              <w:proofErr w:type="spellEnd"/>
            </w:hyperlink>
            <w:r>
              <w:t xml:space="preserve"> Россия, до 700 тыс. чел.</w:t>
            </w:r>
          </w:p>
          <w:p w:rsidR="001371D9" w:rsidRDefault="001371D9" w:rsidP="00803E54">
            <w:pPr>
              <w:pStyle w:val="a4"/>
            </w:pPr>
            <w:r>
              <w:t>6. Увеличение доли профессиональных образовательных организаций, реализующих практико-ориентированные (дуальные) формы обучения, до 50%.</w:t>
            </w:r>
          </w:p>
          <w:p w:rsidR="001371D9" w:rsidRDefault="001371D9" w:rsidP="00803E54">
            <w:pPr>
              <w:pStyle w:val="a4"/>
            </w:pPr>
            <w:r>
              <w:t xml:space="preserve">7. Увеличение доли инвалидов, принятых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среднего профессионального образования (по отношению к 2016 году), до 106%.</w:t>
            </w:r>
          </w:p>
          <w:p w:rsidR="001371D9" w:rsidRDefault="001371D9" w:rsidP="00803E54">
            <w:pPr>
              <w:pStyle w:val="a4"/>
            </w:pPr>
            <w:r>
              <w:t>8. Сохранение доли руководителей и педагогических работников образовательных организаций, прошедших повышение квалификации и (или) профессиональную переподготовку, в общей численности руководителей и педагогических работников этих организаций, на уровне 33%.</w:t>
            </w:r>
          </w:p>
          <w:p w:rsidR="001371D9" w:rsidRDefault="001371D9" w:rsidP="00803E54">
            <w:pPr>
              <w:pStyle w:val="a4"/>
            </w:pPr>
            <w:r>
              <w:t>9. Увеличение числа созданных многофункциональных центров прикладных квалификаций, до 12.</w:t>
            </w:r>
          </w:p>
          <w:p w:rsidR="001371D9" w:rsidRDefault="001371D9" w:rsidP="00803E54">
            <w:pPr>
              <w:pStyle w:val="a4"/>
            </w:pPr>
            <w:r>
              <w:t xml:space="preserve">10. </w:t>
            </w:r>
            <w:proofErr w:type="gramStart"/>
            <w:r>
              <w:t>Увеличение доли окончивших обучение от общего количества поступивших на условиях целевого обучения, до 69,2%</w:t>
            </w:r>
            <w:proofErr w:type="gramEnd"/>
          </w:p>
        </w:tc>
      </w:tr>
    </w:tbl>
    <w:p w:rsidR="008E387D" w:rsidRDefault="008E387D"/>
    <w:sectPr w:rsidR="008E387D" w:rsidSect="001371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371D9"/>
    <w:rsid w:val="001371D9"/>
    <w:rsid w:val="008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71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71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371D9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1371D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00000.0" TargetMode="External"/><Relationship Id="rId4" Type="http://schemas.openxmlformats.org/officeDocument/2006/relationships/hyperlink" Target="garantF1://3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2019-02-12T00:44:00Z</dcterms:created>
  <dcterms:modified xsi:type="dcterms:W3CDTF">2019-02-12T00:45:00Z</dcterms:modified>
</cp:coreProperties>
</file>