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F0" w:rsidRDefault="00451CF0" w:rsidP="00451CF0">
      <w:pPr>
        <w:pStyle w:val="1"/>
      </w:pPr>
      <w:bookmarkStart w:id="0" w:name="sub_1080"/>
      <w:r>
        <w:t>Паспорт подпрограммы N 8</w:t>
      </w:r>
      <w:r>
        <w:br/>
        <w:t>"Сохранение, изучение и развитие государственных и официальных языков в Республике Саха (Якутия)"</w:t>
      </w:r>
    </w:p>
    <w:bookmarkEnd w:id="0"/>
    <w:p w:rsidR="00451CF0" w:rsidRDefault="00451CF0" w:rsidP="00451C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377"/>
      </w:tblGrid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Сохранение, изучение и развитие государственных и официальных языков в Республике Саха (Якутия)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Министерство по развитию институтов гражданского общества Республики Саха (Якутия);</w:t>
            </w:r>
          </w:p>
          <w:p w:rsidR="00451CF0" w:rsidRDefault="00451CF0" w:rsidP="00803E54">
            <w:pPr>
              <w:pStyle w:val="a3"/>
            </w:pPr>
            <w:r>
              <w:t>Министерство культуры и духовной политики Республики Саха (Якутия)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Сохранение национально-культурного и языкового развития народов Республики Саха (Якутия), формирование и поддержка у подрастающего поколения интереса и уважения к традициям, обычаям, языку и культуре своего и других народов, проживающих в Республике Саха (Якутия)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1. Создание оптимальных условий для сохранения сети образовательных организаций, классов, групп с родным языком обучения и воспитания в муниципальных районах, городских округах.</w:t>
            </w:r>
          </w:p>
          <w:p w:rsidR="00451CF0" w:rsidRDefault="00451CF0" w:rsidP="00803E54">
            <w:pPr>
              <w:pStyle w:val="a3"/>
            </w:pPr>
            <w:r>
              <w:t>2. Разработка учебников и учебных пособий нового поколения, обеспечивающих учет национальных, этнокультурных и иных особенностей Республики Саха (Якутия), внедрение в образовательный процесс.</w:t>
            </w:r>
          </w:p>
          <w:p w:rsidR="00451CF0" w:rsidRDefault="00451CF0" w:rsidP="00803E54">
            <w:pPr>
              <w:pStyle w:val="a3"/>
            </w:pPr>
            <w:r>
              <w:t>3. Развитие открытого образования на государственных и официальных языках Республики Саха (Якутия)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1. Доля обучающихся, охваченных мероприятиями по повышению роли государственных и официальных языков, в 2018 году - 97%, в 2019 году - 97,5%, в 2020 году - 98%, в 2021 году - 98,5%, в 2022 году - 99%.</w:t>
            </w:r>
          </w:p>
          <w:p w:rsidR="00451CF0" w:rsidRDefault="00451CF0" w:rsidP="00803E54">
            <w:pPr>
              <w:pStyle w:val="a3"/>
            </w:pPr>
            <w:r>
              <w:t>2. Количество проведенных исследований и разработок в сфере национального (этнокультурного), двуязычного и многоязычного образования в поликультурной среде, в 2018 году - 3, в 2019 году - 3, в 2020 году - 3, в 2021 году - 4, в 2022 году - 4.</w:t>
            </w:r>
          </w:p>
          <w:p w:rsidR="00451CF0" w:rsidRDefault="00451CF0" w:rsidP="00803E54">
            <w:pPr>
              <w:pStyle w:val="a3"/>
            </w:pPr>
            <w:r>
              <w:t>3. Количество разработанных образовательных ресурсов для открытого образования, в 2018 году - 3, в 2019 году - 3, в 2020 году - 4, в 2021 году - 4, в 2022 году - 4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2018 - 2022 годы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 xml:space="preserve">Объем финансового обеспечения </w:t>
            </w:r>
            <w:r>
              <w:lastRenderedPageBreak/>
              <w:t>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lastRenderedPageBreak/>
              <w:t>Объемы финансового обеспечения подпрограммы - 55 735 тыс. рублей, в том числе:</w:t>
            </w:r>
          </w:p>
          <w:p w:rsidR="00451CF0" w:rsidRDefault="00451CF0" w:rsidP="00803E54">
            <w:pPr>
              <w:pStyle w:val="a3"/>
            </w:pPr>
            <w:r>
              <w:t>2018 год - 10 535 тыс. руб.;</w:t>
            </w:r>
          </w:p>
          <w:p w:rsidR="00451CF0" w:rsidRDefault="00451CF0" w:rsidP="00803E54">
            <w:pPr>
              <w:pStyle w:val="a3"/>
            </w:pPr>
            <w:r>
              <w:lastRenderedPageBreak/>
              <w:t>2019 год - 11 300 тыс. руб.;</w:t>
            </w:r>
          </w:p>
          <w:p w:rsidR="00451CF0" w:rsidRDefault="00451CF0" w:rsidP="00803E54">
            <w:pPr>
              <w:pStyle w:val="a3"/>
            </w:pPr>
            <w:r>
              <w:t>2020 год - 11 300 тыс. руб.;</w:t>
            </w:r>
          </w:p>
          <w:p w:rsidR="00451CF0" w:rsidRDefault="00451CF0" w:rsidP="00803E54">
            <w:pPr>
              <w:pStyle w:val="a3"/>
            </w:pPr>
            <w:r>
              <w:t>2021 год - 11 300 тыс. руб.;</w:t>
            </w:r>
          </w:p>
          <w:p w:rsidR="00451CF0" w:rsidRDefault="00451CF0" w:rsidP="00803E54">
            <w:pPr>
              <w:pStyle w:val="a3"/>
            </w:pPr>
            <w:r>
              <w:t>2022 год - 11 300 тыс. руб.;</w:t>
            </w:r>
          </w:p>
          <w:p w:rsidR="00451CF0" w:rsidRDefault="00451CF0" w:rsidP="00803E54">
            <w:pPr>
              <w:pStyle w:val="a3"/>
            </w:pPr>
            <w:r>
              <w:t>а) за счет средств государственного бюджета Республики Саха (Якутия) - 55 735 тыс. рублей, в том числе по годам:</w:t>
            </w:r>
          </w:p>
          <w:p w:rsidR="00451CF0" w:rsidRDefault="00451CF0" w:rsidP="00803E54">
            <w:pPr>
              <w:pStyle w:val="a3"/>
            </w:pPr>
            <w:r>
              <w:t>2018 год - 10 535 тыс. руб.;</w:t>
            </w:r>
          </w:p>
          <w:p w:rsidR="00451CF0" w:rsidRDefault="00451CF0" w:rsidP="00803E54">
            <w:pPr>
              <w:pStyle w:val="a3"/>
            </w:pPr>
            <w:r>
              <w:t>2019 год - 11 300 тыс. руб.;</w:t>
            </w:r>
          </w:p>
          <w:p w:rsidR="00451CF0" w:rsidRDefault="00451CF0" w:rsidP="00803E54">
            <w:pPr>
              <w:pStyle w:val="a3"/>
            </w:pPr>
            <w:r>
              <w:t>2020 год - 11 300 тыс. руб.;</w:t>
            </w:r>
          </w:p>
          <w:p w:rsidR="00451CF0" w:rsidRDefault="00451CF0" w:rsidP="00803E54">
            <w:pPr>
              <w:pStyle w:val="a3"/>
            </w:pPr>
            <w:r>
              <w:t>2021 год - 11 300 тыс. руб.;</w:t>
            </w:r>
          </w:p>
          <w:p w:rsidR="00451CF0" w:rsidRDefault="00451CF0" w:rsidP="00803E54">
            <w:pPr>
              <w:pStyle w:val="a3"/>
            </w:pPr>
            <w:r>
              <w:t>2022 год - 11 300 тыс. руб.</w:t>
            </w:r>
          </w:p>
        </w:tc>
      </w:tr>
      <w:tr w:rsidR="00451CF0" w:rsidTr="00451CF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F0" w:rsidRDefault="00451CF0" w:rsidP="00803E54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:rsidR="00451CF0" w:rsidRDefault="00451CF0" w:rsidP="00803E54">
            <w:pPr>
              <w:pStyle w:val="a3"/>
            </w:pPr>
            <w:r>
              <w:t>1. Увеличение доли обучающихся, охваченных мероприятиями по повышению роли государственных и официальных языков, до 99%.</w:t>
            </w:r>
          </w:p>
          <w:p w:rsidR="00451CF0" w:rsidRDefault="00451CF0" w:rsidP="00803E54">
            <w:pPr>
              <w:pStyle w:val="a3"/>
            </w:pPr>
            <w:r>
              <w:t>2. Увеличение количества проведенных исследований и разработок в сфере национального (этнокультурного), двуязычного и многоязычного образования в поликультурной среде, до 17.</w:t>
            </w:r>
          </w:p>
          <w:p w:rsidR="00451CF0" w:rsidRDefault="00451CF0" w:rsidP="00803E54">
            <w:pPr>
              <w:pStyle w:val="a3"/>
            </w:pPr>
            <w:r>
              <w:t>3. Увеличение количества разработанных образовательных ресурсов для открытого образования, до 18</w:t>
            </w:r>
          </w:p>
        </w:tc>
      </w:tr>
    </w:tbl>
    <w:p w:rsidR="008E387D" w:rsidRDefault="008E387D"/>
    <w:sectPr w:rsidR="008E387D" w:rsidSect="00451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51CF0"/>
    <w:rsid w:val="00451CF0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C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51CF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2019-02-12T00:49:00Z</dcterms:created>
  <dcterms:modified xsi:type="dcterms:W3CDTF">2019-02-12T00:50:00Z</dcterms:modified>
</cp:coreProperties>
</file>