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35" w:rsidRDefault="007F1835" w:rsidP="007F1835">
      <w:pPr>
        <w:pStyle w:val="1"/>
      </w:pPr>
      <w:bookmarkStart w:id="0" w:name="sub_10010"/>
      <w:bookmarkStart w:id="1" w:name="sub_3000"/>
      <w:bookmarkStart w:id="2" w:name="sub_6000"/>
      <w:bookmarkStart w:id="3" w:name="sub_7000"/>
      <w:bookmarkStart w:id="4" w:name="sub_8000"/>
      <w:bookmarkStart w:id="5" w:name="sub_9000"/>
      <w:bookmarkStart w:id="6" w:name="sub_10000"/>
      <w:bookmarkStart w:id="7" w:name="sub_11000"/>
      <w:bookmarkStart w:id="8" w:name="sub_1001011"/>
      <w:bookmarkStart w:id="9" w:name="sub_13000"/>
      <w:bookmarkStart w:id="10" w:name="sub_14000"/>
      <w:bookmarkStart w:id="11" w:name="sub_15000"/>
      <w:r>
        <w:t>Паспорт подпрограммы N 14</w:t>
      </w:r>
    </w:p>
    <w:bookmarkEnd w:id="11"/>
    <w:p w:rsidR="007F1835" w:rsidRDefault="007F1835" w:rsidP="007F18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6020"/>
        <w:gridCol w:w="1400"/>
        <w:gridCol w:w="980"/>
        <w:gridCol w:w="980"/>
        <w:gridCol w:w="980"/>
        <w:gridCol w:w="1540"/>
        <w:gridCol w:w="1260"/>
      </w:tblGrid>
      <w:tr w:rsidR="007F1835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Создание общих условий функционирования агропромышленного комплекса</w:t>
            </w:r>
          </w:p>
        </w:tc>
      </w:tr>
      <w:tr w:rsidR="007F1835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7F1835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Государственный комитет Республики Саха (Якутия) по делам Арктики;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3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835" w:rsidRDefault="007F1835" w:rsidP="009E39F0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7F1835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1316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Создание условий в сфере развития агропромышленного комплекса</w:t>
            </w:r>
          </w:p>
        </w:tc>
      </w:tr>
      <w:tr w:rsidR="007F1835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13160" w:type="dxa"/>
            <w:gridSpan w:val="7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создание общих условий функционирования сельского хозяйства;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3160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формирование кадрового потенциала агропромышленного комплекса;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3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 xml:space="preserve">прирост качественных показателей </w:t>
            </w:r>
            <w:proofErr w:type="spellStart"/>
            <w:r>
              <w:t>агропромыленного</w:t>
            </w:r>
            <w:hyperlink r:id="rId4" w:history="1">
              <w:r>
                <w:rPr>
                  <w:rStyle w:val="a5"/>
                  <w:i/>
                  <w:iCs/>
                  <w:shd w:val="clear" w:color="auto" w:fill="F0F0F0"/>
                </w:rPr>
                <w:t>#</w:t>
              </w:r>
              <w:proofErr w:type="spellEnd"/>
            </w:hyperlink>
            <w:r>
              <w:t xml:space="preserve"> комплекса в результате внедрения научных разработок</w:t>
            </w:r>
          </w:p>
        </w:tc>
      </w:tr>
      <w:tr w:rsidR="007F1835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2012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2013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2014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2016 год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агропромышленного комплекса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60,9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60,9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62,6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 xml:space="preserve">Количество </w:t>
            </w:r>
            <w:proofErr w:type="spellStart"/>
            <w:r>
              <w:t>оканных</w:t>
            </w:r>
            <w:hyperlink r:id="rId5" w:history="1">
              <w:r>
                <w:rPr>
                  <w:rStyle w:val="a5"/>
                  <w:i/>
                  <w:iCs/>
                  <w:shd w:val="clear" w:color="auto" w:fill="F0F0F0"/>
                </w:rPr>
                <w:t>#</w:t>
              </w:r>
              <w:proofErr w:type="spellEnd"/>
            </w:hyperlink>
            <w:r>
              <w:t xml:space="preserve"> консультационных услуг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тыс. 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14,5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13,5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14,5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Объем привлеченных инвестиционных кредитов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 руб.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1058,6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486,5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512,2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320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Объем привлеченных кредитов под поручительство залогового фонда агропромышленного комплекса (нарастающим итогом)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 руб.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960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1366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1821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1800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сельскохозяйственном производстве населения этой возрастной группы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2,8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2,8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Удельный вес закрепления молодых специалистов и рабочих на предприятиях агропромышленного комплекса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19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Количество производственных травм в расчете на 1000 работников агропромышленного комплекса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0,6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Количество внедренных инновационных проектов в агропромышленном комплексе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</w:t>
            </w:r>
          </w:p>
        </w:tc>
      </w:tr>
      <w:tr w:rsidR="007F1835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2012 - 2016 годы</w:t>
            </w:r>
          </w:p>
        </w:tc>
      </w:tr>
      <w:tr w:rsidR="007F1835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5 010 898,5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3"/>
            </w:pP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2012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1 882 959,0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2013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479 905,6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2014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421 139,0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2015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655 445,4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2016 год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1 571 449,5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2 661 764,8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3"/>
            </w:pP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2012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422 812,0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2013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456 048,3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2014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378 688,5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2015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596 241,9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2016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807 974,2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214 133,7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2012 год 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25 147,0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2013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23 857,3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2014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42 450,5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2015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59 203,6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2016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63 475,3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3"/>
            </w:pP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2012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2013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2014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2015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2016 год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2 135 000,0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3"/>
            </w:pP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2012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1 435 000,0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2013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2014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2015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2016 год 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700 000,0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 руб.</w:t>
            </w:r>
          </w:p>
        </w:tc>
      </w:tr>
      <w:tr w:rsidR="007F1835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Обеспечение достижения следующих показателей к 2016 году: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%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 xml:space="preserve">Количество </w:t>
            </w:r>
            <w:proofErr w:type="spellStart"/>
            <w:r>
              <w:t>оканных</w:t>
            </w:r>
            <w:hyperlink r:id="rId6" w:history="1">
              <w:r>
                <w:rPr>
                  <w:rStyle w:val="a5"/>
                  <w:i/>
                  <w:iCs/>
                  <w:shd w:val="clear" w:color="auto" w:fill="F0F0F0"/>
                </w:rPr>
                <w:t>#</w:t>
              </w:r>
              <w:proofErr w:type="spellEnd"/>
            </w:hyperlink>
            <w:r>
              <w:t xml:space="preserve"> консультационных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тыс.ед.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Объем привлеченных инвестиционных кредитов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Объем привлеченных кредитов под поручительство залогового фонда агропромышленного комплекса (нарастающим итогом)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 руб.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сельскохозяйственном производстве населения этой возрастной группы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%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Удельный вес закрепления молодых специалистов и рабочих на предприятиях агропромышленного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%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Количество производственных травм в расчете на 1000 работников агропромышленного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1835" w:rsidRDefault="007F1835" w:rsidP="009E39F0">
            <w:pPr>
              <w:pStyle w:val="a4"/>
            </w:pPr>
            <w:r>
              <w:t>ед.</w:t>
            </w:r>
          </w:p>
        </w:tc>
      </w:tr>
      <w:tr w:rsidR="007F1835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5" w:rsidRDefault="007F1835" w:rsidP="009E39F0">
            <w:pPr>
              <w:pStyle w:val="a3"/>
            </w:pPr>
          </w:p>
        </w:tc>
        <w:tc>
          <w:tcPr>
            <w:tcW w:w="10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4"/>
            </w:pPr>
            <w:r>
              <w:t>Количество внедренных инновационных проектов в агропромышленном комплексе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35" w:rsidRDefault="007F1835" w:rsidP="009E39F0">
            <w:pPr>
              <w:pStyle w:val="a3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7F1835" w:rsidRDefault="007F1835" w:rsidP="009E39F0">
            <w:pPr>
              <w:pStyle w:val="a4"/>
            </w:pPr>
            <w:r>
              <w:t>ед.</w:t>
            </w:r>
          </w:p>
        </w:tc>
      </w:tr>
    </w:tbl>
    <w:p w:rsidR="007F1835" w:rsidRDefault="007F1835" w:rsidP="007F1835"/>
    <w:sectPr w:rsidR="007F1835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C250D"/>
    <w:rsid w:val="0058617A"/>
    <w:rsid w:val="00595705"/>
    <w:rsid w:val="006E4A97"/>
    <w:rsid w:val="007F1835"/>
    <w:rsid w:val="008F44B5"/>
    <w:rsid w:val="009F667E"/>
    <w:rsid w:val="00B72882"/>
    <w:rsid w:val="00C227B1"/>
    <w:rsid w:val="00CB1CAB"/>
    <w:rsid w:val="00DC3077"/>
    <w:rsid w:val="00E1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00000.0" TargetMode="External"/><Relationship Id="rId5" Type="http://schemas.openxmlformats.org/officeDocument/2006/relationships/hyperlink" Target="garantF1://3000000.0" TargetMode="External"/><Relationship Id="rId4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ПК03</cp:lastModifiedBy>
  <cp:revision>2</cp:revision>
  <dcterms:created xsi:type="dcterms:W3CDTF">2019-02-12T00:41:00Z</dcterms:created>
  <dcterms:modified xsi:type="dcterms:W3CDTF">2019-02-12T00:41:00Z</dcterms:modified>
</cp:coreProperties>
</file>