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C" w:rsidRDefault="00B87FEC" w:rsidP="00B87FEC">
      <w:pPr>
        <w:pStyle w:val="1"/>
      </w:pPr>
      <w:bookmarkStart w:id="0" w:name="sub_19100"/>
      <w:r>
        <w:t>Паспорт подпрограммы N 18</w:t>
      </w:r>
    </w:p>
    <w:bookmarkEnd w:id="0"/>
    <w:p w:rsidR="00B87FEC" w:rsidRDefault="00B87FEC" w:rsidP="00B87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5320"/>
        <w:gridCol w:w="1540"/>
        <w:gridCol w:w="1540"/>
        <w:gridCol w:w="1540"/>
        <w:gridCol w:w="1820"/>
        <w:gridCol w:w="1260"/>
      </w:tblGrid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02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Техническая и технологическая модернизация, инновационное развитие</w:t>
            </w:r>
          </w:p>
        </w:tc>
      </w:tr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Государственный комитет Республики Саха (Якутия) по делам Арктики;</w:t>
            </w:r>
          </w:p>
        </w:tc>
      </w:tr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Повышение эффективности управления агропромышленного комплекса и уровня кадровой обеспеченности, усиление системы мотивации сельскохозяйственного труда</w:t>
            </w:r>
          </w:p>
        </w:tc>
      </w:tr>
      <w:tr w:rsidR="00B87FE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020" w:type="dxa"/>
            <w:gridSpan w:val="6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увеличение объемов приобретения сельскохозяйственными товаропроизводителями и организациями, осуществляющими переработку сельскохозяйственной продукции, техники и оборудования, в том числе высокотехнологичных машин и оборудования;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3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улучшение информационного, консультационного и кадрового обеспечения АПК</w:t>
            </w:r>
          </w:p>
        </w:tc>
      </w:tr>
      <w:tr w:rsidR="00B87FE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2020 год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Количество сельскохозяйственной техники для растениеводства, приобретенного в текущем году с помощью государственной поддержки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18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Количество предприятий пищевой и перерабатывающей промышленности, обновивших технику и оборудование с помощью государственной поддержки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3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 xml:space="preserve">Количество выпускников учебных заведений начального, среднего и высшего образования, получивших дополнительные </w:t>
            </w:r>
            <w:r>
              <w:lastRenderedPageBreak/>
              <w:t>ежемесячные выплаты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lastRenderedPageBreak/>
              <w:t>чел.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460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450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450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450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Количество льготных санаторно-курортных путевок для работников агропромышленного комплекса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100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Количество производственных травм в расчете на 1000 работников агропромышленного комплекса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0,6</w:t>
            </w:r>
          </w:p>
        </w:tc>
      </w:tr>
      <w:tr w:rsidR="00B87FEC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02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2017 - 2020 годы</w:t>
            </w:r>
          </w:p>
        </w:tc>
      </w:tr>
      <w:tr w:rsidR="00B87FE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1 086 432,2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3"/>
            </w:pP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2017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297 663,6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2018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231 546,1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2019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278 611,5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2020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278 611,1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1 086 432,2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3"/>
            </w:pP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2017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297 663,6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2018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231 546,1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2019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278 611,5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2020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278 611,1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3"/>
            </w:pP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2017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2018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2019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2020 год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3"/>
            </w:pP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2017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2018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2019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2020 год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3"/>
            </w:pP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2017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2018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2019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2020 год 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тыс. руб.</w:t>
            </w:r>
          </w:p>
        </w:tc>
      </w:tr>
      <w:tr w:rsidR="00B87FEC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Количество сельскохозяйственной техники для растениеводства, приобретенного в текущем году с помощью государственной поддержки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Количество предприятий пищевой и перерабатывающей промышленности, обновивших технику и оборудование с помощью государственной поддержки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Количество выпускников учебных заведений начального, среднего и высшего образования, получивших дополнительные ежемесячные выплаты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чел.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Количество льготных санаторно-курортных путевок для работников агропромышленного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87FEC" w:rsidRDefault="00B87FEC" w:rsidP="00E22D39">
            <w:pPr>
              <w:pStyle w:val="a4"/>
            </w:pPr>
            <w:r>
              <w:t>штук</w:t>
            </w:r>
          </w:p>
        </w:tc>
      </w:tr>
      <w:tr w:rsidR="00B87FEC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C" w:rsidRDefault="00B87FEC" w:rsidP="00E22D39">
            <w:pPr>
              <w:pStyle w:val="a3"/>
            </w:pPr>
          </w:p>
        </w:tc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4"/>
            </w:pPr>
            <w:r>
              <w:t>Количество производственных травм в расчете на 1000 работников агропромышленного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FEC" w:rsidRDefault="00B87FEC" w:rsidP="00E22D39">
            <w:pPr>
              <w:pStyle w:val="a3"/>
              <w:jc w:val="center"/>
            </w:pPr>
            <w: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B87FEC" w:rsidRDefault="00B87FEC" w:rsidP="00E22D39">
            <w:pPr>
              <w:pStyle w:val="a4"/>
            </w:pPr>
            <w:r>
              <w:t>ед.</w:t>
            </w:r>
          </w:p>
        </w:tc>
      </w:tr>
    </w:tbl>
    <w:p w:rsidR="00000000" w:rsidRDefault="00B87FEC"/>
    <w:sectPr w:rsidR="00000000" w:rsidSect="00B87F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FEC"/>
    <w:rsid w:val="00B8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7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7FE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87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87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2019-02-12T00:41:00Z</dcterms:created>
  <dcterms:modified xsi:type="dcterms:W3CDTF">2019-02-12T00:41:00Z</dcterms:modified>
</cp:coreProperties>
</file>