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9F59F2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i w:val="0"/>
          <w:color w:val="000000"/>
          <w:sz w:val="28"/>
        </w:rPr>
      </w:pPr>
      <w:bookmarkStart w:id="0" w:name="_dx_frag_StartFragment"/>
      <w:bookmarkEnd w:id="0"/>
      <w:r>
        <w:rPr>
          <w:rFonts w:ascii="TIMES NEW ROMAN" w:hAnsi="TIMES NEW ROMAN"/>
          <w:b w:val="1"/>
          <w:i w:val="0"/>
          <w:color w:val="000000"/>
          <w:sz w:val="28"/>
        </w:rPr>
        <w:t>О мерах поддержки МСП в Азиатско-Тихоокеанском Банке</w:t>
      </w:r>
    </w:p>
    <w:p>
      <w:pPr>
        <w:spacing w:before="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41484E"/>
          <w:sz w:val="24"/>
        </w:rPr>
      </w:pPr>
      <w:r>
        <w:rPr>
          <w:rFonts w:ascii="TIMES NEW ROMAN" w:hAnsi="TIMES NEW ROMAN"/>
          <w:b w:val="1"/>
          <w:i w:val="0"/>
          <w:color w:val="41484E"/>
          <w:sz w:val="24"/>
        </w:rPr>
        <w:t>«Азиатско-Тихоокеанский Банк» (ПАО) сообщает, что, несмотря на текущую ситуацию с COVIDI9, Банк продолжает выполнять все свои обязательства перед клиентами - субъектами малого бизнеса, а также их сотрудниками, обеспечивая им полноформатное обслуживание и оказание полного спектра услуг.</w:t>
      </w:r>
    </w:p>
    <w:p>
      <w:pPr>
        <w:spacing w:before="15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41484E"/>
          <w:sz w:val="24"/>
        </w:rPr>
      </w:pPr>
      <w:r>
        <w:rPr>
          <w:rFonts w:ascii="TIMES NEW ROMAN" w:hAnsi="TIMES NEW ROMAN"/>
          <w:b w:val="0"/>
          <w:i w:val="0"/>
          <w:color w:val="41484E"/>
          <w:sz w:val="24"/>
        </w:rPr>
        <w:t>Для поддержки заемщиков банка в этот непростой момент уже принято решение по вопросам упрощенной реструктуризации по кредитам для собственников бизнеса линейки «Микро-Лайт» и заемщиков-субъектов МСП в следующем форме:</w:t>
      </w:r>
    </w:p>
    <w:p>
      <w:pPr>
        <w:spacing w:before="15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41484E"/>
          <w:sz w:val="24"/>
        </w:rPr>
      </w:pPr>
      <w:r>
        <w:rPr>
          <w:rFonts w:ascii="TIMES NEW ROMAN" w:hAnsi="TIMES NEW ROMAN"/>
          <w:b w:val="0"/>
          <w:i w:val="0"/>
          <w:color w:val="41484E"/>
          <w:sz w:val="24"/>
        </w:rPr>
        <w:t>• полная отсрочка платежей (основной долг и проценты) или отсрочка погашения основного долга на срок до 30.09.2020 г.;</w:t>
      </w:r>
    </w:p>
    <w:p>
      <w:pPr>
        <w:spacing w:before="15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41484E"/>
          <w:sz w:val="24"/>
        </w:rPr>
      </w:pPr>
      <w:r>
        <w:rPr>
          <w:rFonts w:ascii="TIMES NEW ROMAN" w:hAnsi="TIMES NEW ROMAN"/>
          <w:b w:val="0"/>
          <w:i w:val="0"/>
          <w:color w:val="41484E"/>
          <w:sz w:val="24"/>
        </w:rPr>
        <w:t>• увеличение текущего срока действия кредитного договора на срок до волеизъявления клиента, но не более срока предоставляемой отсрочки;</w:t>
      </w:r>
    </w:p>
    <w:p>
      <w:pPr>
        <w:spacing w:before="15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41484E"/>
          <w:sz w:val="24"/>
        </w:rPr>
      </w:pPr>
      <w:r>
        <w:rPr>
          <w:rFonts w:ascii="TIMES NEW ROMAN" w:hAnsi="TIMES NEW ROMAN"/>
          <w:b w:val="0"/>
          <w:i w:val="0"/>
          <w:color w:val="41484E"/>
          <w:sz w:val="24"/>
        </w:rPr>
        <w:t>• отмена оплаты комиссии за реструктуризацию;</w:t>
      </w:r>
    </w:p>
    <w:p>
      <w:pPr>
        <w:spacing w:before="15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41484E"/>
          <w:sz w:val="24"/>
        </w:rPr>
      </w:pPr>
      <w:r>
        <w:rPr>
          <w:rFonts w:ascii="TIMES NEW ROMAN" w:hAnsi="TIMES NEW ROMAN"/>
          <w:b w:val="0"/>
          <w:i w:val="0"/>
          <w:color w:val="41484E"/>
          <w:sz w:val="24"/>
        </w:rPr>
        <w:t>• неприменение штрафных санкций/невзы скание пени.</w:t>
      </w:r>
    </w:p>
    <w:p>
      <w:pPr>
        <w:spacing w:before="15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41484E"/>
          <w:sz w:val="24"/>
        </w:rPr>
      </w:pPr>
      <w:r>
        <w:rPr>
          <w:rFonts w:ascii="TIMES NEW ROMAN" w:hAnsi="TIMES NEW ROMAN"/>
          <w:b w:val="0"/>
          <w:i w:val="0"/>
          <w:color w:val="41484E"/>
          <w:sz w:val="24"/>
        </w:rPr>
        <w:t>Воспользоваться упрощенной реструктуризацией возможно при соблюдении следующих условий:</w:t>
      </w:r>
    </w:p>
    <w:p>
      <w:pPr>
        <w:spacing w:before="15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41484E"/>
          <w:sz w:val="24"/>
        </w:rPr>
      </w:pPr>
      <w:r>
        <w:rPr>
          <w:rFonts w:ascii="TIMES NEW ROMAN" w:hAnsi="TIMES NEW ROMAN"/>
          <w:b w:val="0"/>
          <w:i w:val="0"/>
          <w:color w:val="41484E"/>
          <w:sz w:val="24"/>
        </w:rPr>
        <w:t>• обращение в любой возможной форме, в том числе посредством электронной почты, дистанционного банковского обслуживания, при личном посещении, с указанием причин ухудшения финансового положения (для заемщиков по продуктовой линейке «Микро-Лайт» не требуется)</w:t>
      </w:r>
    </w:p>
    <w:p>
      <w:pPr>
        <w:spacing w:before="15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41484E"/>
          <w:sz w:val="24"/>
        </w:rPr>
      </w:pPr>
      <w:r>
        <w:rPr>
          <w:rFonts w:ascii="TIMES NEW ROMAN" w:hAnsi="TIMES NEW ROMAN"/>
          <w:b w:val="0"/>
          <w:i w:val="0"/>
          <w:color w:val="41484E"/>
          <w:sz w:val="24"/>
        </w:rPr>
        <w:t>• отсутствие на дату обращения просроченной задолженности сроком более 30 дней.</w:t>
      </w:r>
    </w:p>
    <w:p>
      <w:pPr>
        <w:spacing w:before="15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41484E"/>
          <w:sz w:val="24"/>
        </w:rPr>
      </w:pPr>
      <w:r>
        <w:rPr>
          <w:rFonts w:ascii="TIMES NEW ROMAN" w:hAnsi="TIMES NEW ROMAN"/>
          <w:b w:val="0"/>
          <w:i w:val="0"/>
          <w:color w:val="41484E"/>
          <w:sz w:val="24"/>
        </w:rPr>
        <w:t>Дополнительно сообщаем, что Банк неукоснительно выполняет все требования и рекомендации Центрального Банка РФ, федеральных и региональных властей по работе в текущих условиях, а также по эффективному противодействию угрозе распространения коронавируснай инфекции. В частности, банк активно переводит клиентов, как физических, так и юридических лиц, на дистанционное обслуживание с использованием интернет-банка и мобильного приложения. С этой целью АТБ проводит мероприятия, позволяющие корпоративным клиентам подключиться к таким сервисом, а также получить бизнес-карту бесплатна.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i w:val="0"/>
          <w:color w:val="41484E"/>
          <w:sz w:val="24"/>
        </w:rPr>
        <w:t>В ближайшие дни будет реализована технология удаленного резервирования расчетного счета и сервисы продленного операционного дня. 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