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EBA90" w14:textId="77777777" w:rsidR="006437F6" w:rsidRPr="006437F6" w:rsidRDefault="006437F6" w:rsidP="006437F6">
      <w:pPr>
        <w:spacing w:before="600" w:after="150" w:line="240" w:lineRule="auto"/>
        <w:jc w:val="center"/>
        <w:outlineLvl w:val="0"/>
        <w:rPr>
          <w:rFonts w:ascii="Times New Roman" w:eastAsia="Times New Roman" w:hAnsi="Times New Roman" w:cs="Times New Roman"/>
          <w:b/>
          <w:bCs/>
          <w:color w:val="222222"/>
          <w:spacing w:val="-6"/>
          <w:kern w:val="36"/>
          <w:sz w:val="42"/>
          <w:szCs w:val="42"/>
          <w:lang w:eastAsia="ru-RU"/>
        </w:rPr>
      </w:pPr>
      <w:r w:rsidRPr="006437F6">
        <w:rPr>
          <w:rFonts w:ascii="Times New Roman" w:eastAsia="Times New Roman" w:hAnsi="Times New Roman" w:cs="Times New Roman"/>
          <w:b/>
          <w:bCs/>
          <w:color w:val="222222"/>
          <w:spacing w:val="-6"/>
          <w:kern w:val="36"/>
          <w:sz w:val="42"/>
          <w:szCs w:val="42"/>
          <w:lang w:eastAsia="ru-RU"/>
        </w:rPr>
        <w:t>Что меняется в работе бухгалтера в 2021 году</w:t>
      </w:r>
    </w:p>
    <w:p w14:paraId="57F808FE" w14:textId="77777777" w:rsidR="006437F6" w:rsidRPr="006437F6" w:rsidRDefault="006437F6" w:rsidP="006437F6">
      <w:pPr>
        <w:spacing w:line="240" w:lineRule="auto"/>
        <w:rPr>
          <w:rFonts w:ascii="Times New Roman" w:eastAsia="Times New Roman" w:hAnsi="Times New Roman" w:cs="Times New Roman"/>
          <w:color w:val="222222"/>
          <w:sz w:val="21"/>
          <w:szCs w:val="21"/>
          <w:lang w:eastAsia="ru-RU"/>
        </w:rPr>
      </w:pPr>
      <w:r w:rsidRPr="006437F6">
        <w:rPr>
          <w:rFonts w:ascii="Times New Roman" w:eastAsia="Times New Roman" w:hAnsi="Times New Roman" w:cs="Times New Roman"/>
          <w:color w:val="222222"/>
          <w:sz w:val="21"/>
          <w:szCs w:val="21"/>
          <w:lang w:eastAsia="ru-RU"/>
        </w:rPr>
        <w:t>В таблице – перечень изменений в работе бухгалтера с 2021 года. Чтобы вы ничего не пропустили, мы постоянно обновляем таблицу с обзором всех поправок. Таблица поможет быстро разобраться в новых правилах, вы поймете, как их применять на практике.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5"/>
        <w:gridCol w:w="3944"/>
        <w:gridCol w:w="2656"/>
      </w:tblGrid>
      <w:tr w:rsidR="006437F6" w:rsidRPr="006437F6" w14:paraId="085F6515" w14:textId="77777777" w:rsidTr="006437F6">
        <w:trPr>
          <w:tblHeader/>
        </w:trPr>
        <w:tc>
          <w:tcPr>
            <w:tcW w:w="2580" w:type="dxa"/>
            <w:tcMar>
              <w:top w:w="75" w:type="dxa"/>
              <w:left w:w="75" w:type="dxa"/>
              <w:bottom w:w="75" w:type="dxa"/>
              <w:right w:w="75" w:type="dxa"/>
            </w:tcMar>
            <w:hideMark/>
          </w:tcPr>
          <w:p w14:paraId="617DDA94" w14:textId="77777777" w:rsidR="006437F6" w:rsidRPr="006437F6" w:rsidRDefault="006437F6" w:rsidP="006437F6">
            <w:pPr>
              <w:spacing w:after="0" w:line="255" w:lineRule="atLeast"/>
              <w:rPr>
                <w:rFonts w:ascii="Times New Roman" w:eastAsia="Times New Roman" w:hAnsi="Times New Roman" w:cs="Times New Roman"/>
                <w:b/>
                <w:bCs/>
                <w:sz w:val="20"/>
                <w:szCs w:val="20"/>
                <w:lang w:eastAsia="ru-RU"/>
              </w:rPr>
            </w:pPr>
            <w:r w:rsidRPr="006437F6">
              <w:rPr>
                <w:rFonts w:ascii="Times New Roman" w:eastAsia="Times New Roman" w:hAnsi="Times New Roman" w:cs="Times New Roman"/>
                <w:b/>
                <w:bCs/>
                <w:sz w:val="20"/>
                <w:szCs w:val="20"/>
                <w:lang w:eastAsia="ru-RU"/>
              </w:rPr>
              <w:t>Что изменилось</w:t>
            </w:r>
          </w:p>
        </w:tc>
        <w:tc>
          <w:tcPr>
            <w:tcW w:w="4980" w:type="dxa"/>
            <w:tcMar>
              <w:top w:w="75" w:type="dxa"/>
              <w:left w:w="75" w:type="dxa"/>
              <w:bottom w:w="75" w:type="dxa"/>
              <w:right w:w="75" w:type="dxa"/>
            </w:tcMar>
            <w:hideMark/>
          </w:tcPr>
          <w:p w14:paraId="34374598" w14:textId="77777777" w:rsidR="006437F6" w:rsidRPr="006437F6" w:rsidRDefault="006437F6" w:rsidP="006437F6">
            <w:pPr>
              <w:spacing w:after="0" w:line="255" w:lineRule="atLeast"/>
              <w:rPr>
                <w:rFonts w:ascii="Times New Roman" w:eastAsia="Times New Roman" w:hAnsi="Times New Roman" w:cs="Times New Roman"/>
                <w:b/>
                <w:bCs/>
                <w:sz w:val="20"/>
                <w:szCs w:val="20"/>
                <w:lang w:eastAsia="ru-RU"/>
              </w:rPr>
            </w:pPr>
            <w:r w:rsidRPr="006437F6">
              <w:rPr>
                <w:rFonts w:ascii="Times New Roman" w:eastAsia="Times New Roman" w:hAnsi="Times New Roman" w:cs="Times New Roman"/>
                <w:b/>
                <w:bCs/>
                <w:sz w:val="20"/>
                <w:szCs w:val="20"/>
                <w:lang w:eastAsia="ru-RU"/>
              </w:rPr>
              <w:t>Как применять</w:t>
            </w:r>
          </w:p>
        </w:tc>
        <w:tc>
          <w:tcPr>
            <w:tcW w:w="2490" w:type="dxa"/>
            <w:tcMar>
              <w:top w:w="75" w:type="dxa"/>
              <w:left w:w="75" w:type="dxa"/>
              <w:bottom w:w="75" w:type="dxa"/>
              <w:right w:w="75" w:type="dxa"/>
            </w:tcMar>
            <w:hideMark/>
          </w:tcPr>
          <w:p w14:paraId="4775AC4A" w14:textId="77777777" w:rsidR="006437F6" w:rsidRPr="006437F6" w:rsidRDefault="006437F6" w:rsidP="006437F6">
            <w:pPr>
              <w:spacing w:after="0" w:line="255" w:lineRule="atLeast"/>
              <w:rPr>
                <w:rFonts w:ascii="Times New Roman" w:eastAsia="Times New Roman" w:hAnsi="Times New Roman" w:cs="Times New Roman"/>
                <w:b/>
                <w:bCs/>
                <w:sz w:val="20"/>
                <w:szCs w:val="20"/>
                <w:lang w:eastAsia="ru-RU"/>
              </w:rPr>
            </w:pPr>
            <w:r w:rsidRPr="006437F6">
              <w:rPr>
                <w:rFonts w:ascii="Times New Roman" w:eastAsia="Times New Roman" w:hAnsi="Times New Roman" w:cs="Times New Roman"/>
                <w:b/>
                <w:bCs/>
                <w:sz w:val="20"/>
                <w:szCs w:val="20"/>
                <w:lang w:eastAsia="ru-RU"/>
              </w:rPr>
              <w:t>С какой даты действует, основание</w:t>
            </w:r>
          </w:p>
        </w:tc>
      </w:tr>
      <w:tr w:rsidR="006437F6" w:rsidRPr="006437F6" w14:paraId="26FE4E48" w14:textId="77777777" w:rsidTr="006437F6">
        <w:trPr>
          <w:trHeight w:val="534"/>
        </w:trPr>
        <w:tc>
          <w:tcPr>
            <w:tcW w:w="0" w:type="auto"/>
            <w:gridSpan w:val="3"/>
            <w:tcMar>
              <w:top w:w="75" w:type="dxa"/>
              <w:left w:w="75" w:type="dxa"/>
              <w:bottom w:w="75" w:type="dxa"/>
              <w:right w:w="75" w:type="dxa"/>
            </w:tcMar>
            <w:hideMark/>
          </w:tcPr>
          <w:p w14:paraId="4EB59412" w14:textId="77777777" w:rsidR="006437F6" w:rsidRPr="006437F6" w:rsidRDefault="006437F6" w:rsidP="006437F6">
            <w:pPr>
              <w:spacing w:after="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Бухгалтерский учет и отчетность</w:t>
            </w:r>
          </w:p>
        </w:tc>
      </w:tr>
      <w:tr w:rsidR="006437F6" w:rsidRPr="006437F6" w14:paraId="378A25B1" w14:textId="77777777" w:rsidTr="006437F6">
        <w:tc>
          <w:tcPr>
            <w:tcW w:w="2580" w:type="dxa"/>
            <w:tcMar>
              <w:top w:w="75" w:type="dxa"/>
              <w:left w:w="75" w:type="dxa"/>
              <w:bottom w:w="75" w:type="dxa"/>
              <w:right w:w="75" w:type="dxa"/>
            </w:tcMar>
            <w:hideMark/>
          </w:tcPr>
          <w:p w14:paraId="050DEE8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Запасы учитывайте по правилам нового ФСБУ 5/2019</w:t>
            </w:r>
          </w:p>
        </w:tc>
        <w:tc>
          <w:tcPr>
            <w:tcW w:w="4980" w:type="dxa"/>
            <w:tcMar>
              <w:top w:w="75" w:type="dxa"/>
              <w:left w:w="75" w:type="dxa"/>
              <w:bottom w:w="75" w:type="dxa"/>
              <w:right w:w="75" w:type="dxa"/>
            </w:tcMar>
            <w:hideMark/>
          </w:tcPr>
          <w:p w14:paraId="0284B11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Новый ФСБУ 5/2019 «Запасы» обязателен для всех компаний, кроме бюджетных организаций и </w:t>
            </w:r>
            <w:proofErr w:type="spellStart"/>
            <w:r w:rsidRPr="006437F6">
              <w:rPr>
                <w:rFonts w:ascii="Times New Roman" w:eastAsia="Times New Roman" w:hAnsi="Times New Roman" w:cs="Times New Roman"/>
                <w:sz w:val="20"/>
                <w:szCs w:val="20"/>
                <w:lang w:eastAsia="ru-RU"/>
              </w:rPr>
              <w:t>микроорганизаций</w:t>
            </w:r>
            <w:proofErr w:type="spellEnd"/>
            <w:r w:rsidRPr="006437F6">
              <w:rPr>
                <w:rFonts w:ascii="Times New Roman" w:eastAsia="Times New Roman" w:hAnsi="Times New Roman" w:cs="Times New Roman"/>
                <w:sz w:val="20"/>
                <w:szCs w:val="20"/>
                <w:lang w:eastAsia="ru-RU"/>
              </w:rPr>
              <w:t xml:space="preserve"> с правом упрощенного бухучета. Стандарт поменял многое в учете материалов, товаров, готовой продукции и </w:t>
            </w:r>
            <w:proofErr w:type="spellStart"/>
            <w:r w:rsidRPr="006437F6">
              <w:rPr>
                <w:rFonts w:ascii="Times New Roman" w:eastAsia="Times New Roman" w:hAnsi="Times New Roman" w:cs="Times New Roman"/>
                <w:sz w:val="20"/>
                <w:szCs w:val="20"/>
                <w:lang w:eastAsia="ru-RU"/>
              </w:rPr>
              <w:t>незавершенки</w:t>
            </w:r>
            <w:proofErr w:type="spellEnd"/>
            <w:r w:rsidRPr="006437F6">
              <w:rPr>
                <w:rFonts w:ascii="Times New Roman" w:eastAsia="Times New Roman" w:hAnsi="Times New Roman" w:cs="Times New Roman"/>
                <w:sz w:val="20"/>
                <w:szCs w:val="20"/>
                <w:lang w:eastAsia="ru-RU"/>
              </w:rPr>
              <w:t xml:space="preserve"> (</w:t>
            </w:r>
            <w:hyperlink r:id="rId5" w:anchor="/document/99/564661818/" w:history="1">
              <w:r w:rsidRPr="006437F6">
                <w:rPr>
                  <w:rFonts w:ascii="Times New Roman" w:eastAsia="Times New Roman" w:hAnsi="Times New Roman" w:cs="Times New Roman"/>
                  <w:color w:val="01745C"/>
                  <w:sz w:val="20"/>
                  <w:szCs w:val="20"/>
                  <w:lang w:eastAsia="ru-RU"/>
                </w:rPr>
                <w:t>информационное сообщение Минфина от 10.04.2020 № ИС-учет-27</w:t>
              </w:r>
            </w:hyperlink>
            <w:r w:rsidRPr="006437F6">
              <w:rPr>
                <w:rFonts w:ascii="Times New Roman" w:eastAsia="Times New Roman" w:hAnsi="Times New Roman" w:cs="Times New Roman"/>
                <w:sz w:val="20"/>
                <w:szCs w:val="20"/>
                <w:lang w:eastAsia="ru-RU"/>
              </w:rPr>
              <w:t>).</w:t>
            </w:r>
          </w:p>
          <w:p w14:paraId="378ACFD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читайте:</w:t>
            </w:r>
            <w:r w:rsidRPr="006437F6">
              <w:rPr>
                <w:rFonts w:ascii="Times New Roman" w:eastAsia="Times New Roman" w:hAnsi="Times New Roman" w:cs="Times New Roman"/>
                <w:sz w:val="20"/>
                <w:szCs w:val="20"/>
                <w:lang w:eastAsia="ru-RU"/>
              </w:rPr>
              <w:br/>
              <w:t>– </w:t>
            </w:r>
            <w:hyperlink r:id="rId6" w:anchor="/document/184/54836/" w:history="1">
              <w:r w:rsidRPr="006437F6">
                <w:rPr>
                  <w:rFonts w:ascii="Times New Roman" w:eastAsia="Times New Roman" w:hAnsi="Times New Roman" w:cs="Times New Roman"/>
                  <w:color w:val="0047B3"/>
                  <w:sz w:val="20"/>
                  <w:szCs w:val="20"/>
                  <w:lang w:eastAsia="ru-RU"/>
                </w:rPr>
                <w:t>Опубликовали ФСБУ 5/2019 «Запасы»</w:t>
              </w:r>
            </w:hyperlink>
          </w:p>
        </w:tc>
        <w:tc>
          <w:tcPr>
            <w:tcW w:w="2490" w:type="dxa"/>
            <w:tcMar>
              <w:top w:w="75" w:type="dxa"/>
              <w:left w:w="75" w:type="dxa"/>
              <w:bottom w:w="75" w:type="dxa"/>
              <w:right w:w="75" w:type="dxa"/>
            </w:tcMar>
            <w:hideMark/>
          </w:tcPr>
          <w:p w14:paraId="6353668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2021 год</w:t>
            </w:r>
          </w:p>
          <w:p w14:paraId="1192606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7" w:anchor="/document/99/563895831/" w:history="1">
              <w:r w:rsidRPr="006437F6">
                <w:rPr>
                  <w:rFonts w:ascii="Times New Roman" w:eastAsia="Times New Roman" w:hAnsi="Times New Roman" w:cs="Times New Roman"/>
                  <w:color w:val="01745C"/>
                  <w:sz w:val="20"/>
                  <w:szCs w:val="20"/>
                  <w:lang w:eastAsia="ru-RU"/>
                </w:rPr>
                <w:t>Приказ Минфина от 15.11.2019 № 180н</w:t>
              </w:r>
            </w:hyperlink>
          </w:p>
        </w:tc>
      </w:tr>
      <w:tr w:rsidR="006437F6" w:rsidRPr="006437F6" w14:paraId="184635E9" w14:textId="77777777" w:rsidTr="006437F6">
        <w:tc>
          <w:tcPr>
            <w:tcW w:w="2580" w:type="dxa"/>
            <w:tcMar>
              <w:top w:w="75" w:type="dxa"/>
              <w:left w:w="75" w:type="dxa"/>
              <w:bottom w:w="75" w:type="dxa"/>
              <w:right w:w="75" w:type="dxa"/>
            </w:tcMar>
            <w:hideMark/>
          </w:tcPr>
          <w:p w14:paraId="49D4C6F3"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roofErr w:type="spellStart"/>
            <w:r w:rsidRPr="006437F6">
              <w:rPr>
                <w:rFonts w:ascii="Times New Roman" w:eastAsia="Times New Roman" w:hAnsi="Times New Roman" w:cs="Times New Roman"/>
                <w:sz w:val="20"/>
                <w:szCs w:val="20"/>
                <w:lang w:eastAsia="ru-RU"/>
              </w:rPr>
              <w:t>Бухотчетность</w:t>
            </w:r>
            <w:proofErr w:type="spellEnd"/>
            <w:r w:rsidRPr="006437F6">
              <w:rPr>
                <w:rFonts w:ascii="Times New Roman" w:eastAsia="Times New Roman" w:hAnsi="Times New Roman" w:cs="Times New Roman"/>
                <w:sz w:val="20"/>
                <w:szCs w:val="20"/>
                <w:lang w:eastAsia="ru-RU"/>
              </w:rPr>
              <w:t xml:space="preserve"> можно сдавать только в электронном виде</w:t>
            </w:r>
          </w:p>
        </w:tc>
        <w:tc>
          <w:tcPr>
            <w:tcW w:w="4980" w:type="dxa"/>
            <w:tcMar>
              <w:top w:w="75" w:type="dxa"/>
              <w:left w:w="75" w:type="dxa"/>
              <w:bottom w:w="75" w:type="dxa"/>
              <w:right w:w="75" w:type="dxa"/>
            </w:tcMar>
            <w:hideMark/>
          </w:tcPr>
          <w:p w14:paraId="02E1355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Все организации, включая малые предприятия, обязаны сдавать </w:t>
            </w:r>
            <w:proofErr w:type="spellStart"/>
            <w:r w:rsidRPr="006437F6">
              <w:rPr>
                <w:rFonts w:ascii="Times New Roman" w:eastAsia="Times New Roman" w:hAnsi="Times New Roman" w:cs="Times New Roman"/>
                <w:sz w:val="20"/>
                <w:szCs w:val="20"/>
                <w:lang w:eastAsia="ru-RU"/>
              </w:rPr>
              <w:t>бухотчетность</w:t>
            </w:r>
            <w:proofErr w:type="spellEnd"/>
            <w:r w:rsidRPr="006437F6">
              <w:rPr>
                <w:rFonts w:ascii="Times New Roman" w:eastAsia="Times New Roman" w:hAnsi="Times New Roman" w:cs="Times New Roman"/>
                <w:sz w:val="20"/>
                <w:szCs w:val="20"/>
                <w:lang w:eastAsia="ru-RU"/>
              </w:rPr>
              <w:t xml:space="preserve"> в электронном виде. Ранее субъекты малого и среднего предпринимательства могли выбирать способ сдачи </w:t>
            </w:r>
            <w:proofErr w:type="spellStart"/>
            <w:r w:rsidRPr="006437F6">
              <w:rPr>
                <w:rFonts w:ascii="Times New Roman" w:eastAsia="Times New Roman" w:hAnsi="Times New Roman" w:cs="Times New Roman"/>
                <w:sz w:val="20"/>
                <w:szCs w:val="20"/>
                <w:lang w:eastAsia="ru-RU"/>
              </w:rPr>
              <w:t>бухотчетности</w:t>
            </w:r>
            <w:proofErr w:type="spellEnd"/>
            <w:r w:rsidRPr="006437F6">
              <w:rPr>
                <w:rFonts w:ascii="Times New Roman" w:eastAsia="Times New Roman" w:hAnsi="Times New Roman" w:cs="Times New Roman"/>
                <w:sz w:val="20"/>
                <w:szCs w:val="20"/>
                <w:lang w:eastAsia="ru-RU"/>
              </w:rPr>
              <w:t>: на бумаге или в электронном виде </w:t>
            </w:r>
          </w:p>
        </w:tc>
        <w:tc>
          <w:tcPr>
            <w:tcW w:w="2490" w:type="dxa"/>
            <w:tcMar>
              <w:top w:w="75" w:type="dxa"/>
              <w:left w:w="75" w:type="dxa"/>
              <w:bottom w:w="75" w:type="dxa"/>
              <w:right w:w="75" w:type="dxa"/>
            </w:tcMar>
            <w:hideMark/>
          </w:tcPr>
          <w:p w14:paraId="14C8150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w:t>
            </w:r>
          </w:p>
          <w:p w14:paraId="5ADAD5B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8" w:anchor="/document/99/551782084/" w:history="1">
              <w:r w:rsidRPr="006437F6">
                <w:rPr>
                  <w:rFonts w:ascii="Times New Roman" w:eastAsia="Times New Roman" w:hAnsi="Times New Roman" w:cs="Times New Roman"/>
                  <w:color w:val="01745C"/>
                  <w:sz w:val="20"/>
                  <w:szCs w:val="20"/>
                  <w:lang w:eastAsia="ru-RU"/>
                </w:rPr>
                <w:t>Закон от 28.11.2018 № 444-ФЗ</w:t>
              </w:r>
            </w:hyperlink>
          </w:p>
        </w:tc>
      </w:tr>
      <w:tr w:rsidR="006437F6" w:rsidRPr="006437F6" w14:paraId="38A24ED2" w14:textId="77777777" w:rsidTr="006437F6">
        <w:tc>
          <w:tcPr>
            <w:tcW w:w="2580" w:type="dxa"/>
            <w:tcMar>
              <w:top w:w="75" w:type="dxa"/>
              <w:left w:w="75" w:type="dxa"/>
              <w:bottom w:w="75" w:type="dxa"/>
              <w:right w:w="75" w:type="dxa"/>
            </w:tcMar>
            <w:hideMark/>
          </w:tcPr>
          <w:p w14:paraId="588EF05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Отчет о финансовых результатах нужно сдавать по новой форме</w:t>
            </w:r>
          </w:p>
        </w:tc>
        <w:tc>
          <w:tcPr>
            <w:tcW w:w="4980" w:type="dxa"/>
            <w:tcMar>
              <w:top w:w="75" w:type="dxa"/>
              <w:left w:w="75" w:type="dxa"/>
              <w:bottom w:w="75" w:type="dxa"/>
              <w:right w:w="75" w:type="dxa"/>
            </w:tcMar>
            <w:hideMark/>
          </w:tcPr>
          <w:p w14:paraId="7EA79C2F"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 все организации должны применять </w:t>
            </w:r>
            <w:hyperlink r:id="rId9" w:anchor="/document/140/42306/" w:history="1">
              <w:r w:rsidRPr="006437F6">
                <w:rPr>
                  <w:rFonts w:ascii="Times New Roman" w:eastAsia="Times New Roman" w:hAnsi="Times New Roman" w:cs="Times New Roman"/>
                  <w:color w:val="0047B3"/>
                  <w:sz w:val="20"/>
                  <w:szCs w:val="20"/>
                  <w:lang w:eastAsia="ru-RU"/>
                </w:rPr>
                <w:t>новую форму</w:t>
              </w:r>
            </w:hyperlink>
            <w:r w:rsidRPr="006437F6">
              <w:rPr>
                <w:rFonts w:ascii="Times New Roman" w:eastAsia="Times New Roman" w:hAnsi="Times New Roman" w:cs="Times New Roman"/>
                <w:sz w:val="20"/>
                <w:szCs w:val="20"/>
                <w:lang w:eastAsia="ru-RU"/>
              </w:rPr>
              <w:t> отчета о финансовых результатах. Форма учитывает поправки в ПБУ 18/02. При сдаче отчетности за 2019 год данную форму можно было применять добровольно</w:t>
            </w:r>
          </w:p>
        </w:tc>
        <w:tc>
          <w:tcPr>
            <w:tcW w:w="2490" w:type="dxa"/>
            <w:tcMar>
              <w:top w:w="75" w:type="dxa"/>
              <w:left w:w="75" w:type="dxa"/>
              <w:bottom w:w="75" w:type="dxa"/>
              <w:right w:w="75" w:type="dxa"/>
            </w:tcMar>
            <w:hideMark/>
          </w:tcPr>
          <w:p w14:paraId="7F1FC21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w:t>
            </w:r>
          </w:p>
          <w:p w14:paraId="0064DDE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0" w:anchor="/document/99/554403418/" w:history="1">
              <w:r w:rsidRPr="006437F6">
                <w:rPr>
                  <w:rFonts w:ascii="Times New Roman" w:eastAsia="Times New Roman" w:hAnsi="Times New Roman" w:cs="Times New Roman"/>
                  <w:color w:val="01745C"/>
                  <w:sz w:val="20"/>
                  <w:szCs w:val="20"/>
                  <w:lang w:eastAsia="ru-RU"/>
                </w:rPr>
                <w:t>Приказ Минфина от 19.04.2019 № 61н</w:t>
              </w:r>
            </w:hyperlink>
          </w:p>
        </w:tc>
      </w:tr>
      <w:tr w:rsidR="006437F6" w:rsidRPr="006437F6" w14:paraId="4770BCC5" w14:textId="77777777" w:rsidTr="006437F6">
        <w:tc>
          <w:tcPr>
            <w:tcW w:w="2580" w:type="dxa"/>
            <w:tcMar>
              <w:top w:w="75" w:type="dxa"/>
              <w:left w:w="75" w:type="dxa"/>
              <w:bottom w:w="75" w:type="dxa"/>
              <w:right w:w="75" w:type="dxa"/>
            </w:tcMar>
            <w:hideMark/>
          </w:tcPr>
          <w:p w14:paraId="45B6AEF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В </w:t>
            </w:r>
            <w:proofErr w:type="spellStart"/>
            <w:r w:rsidRPr="006437F6">
              <w:rPr>
                <w:rFonts w:ascii="Times New Roman" w:eastAsia="Times New Roman" w:hAnsi="Times New Roman" w:cs="Times New Roman"/>
                <w:sz w:val="20"/>
                <w:szCs w:val="20"/>
                <w:lang w:eastAsia="ru-RU"/>
              </w:rPr>
              <w:t>бухотчетности</w:t>
            </w:r>
            <w:proofErr w:type="spellEnd"/>
            <w:r w:rsidRPr="006437F6">
              <w:rPr>
                <w:rFonts w:ascii="Times New Roman" w:eastAsia="Times New Roman" w:hAnsi="Times New Roman" w:cs="Times New Roman"/>
                <w:sz w:val="20"/>
                <w:szCs w:val="20"/>
                <w:lang w:eastAsia="ru-RU"/>
              </w:rPr>
              <w:t xml:space="preserve"> надо отражать сведения о прекращении использования долгосрочных активов к продаже (ПБУ 16/02)</w:t>
            </w:r>
          </w:p>
        </w:tc>
        <w:tc>
          <w:tcPr>
            <w:tcW w:w="4980" w:type="dxa"/>
            <w:tcMar>
              <w:top w:w="75" w:type="dxa"/>
              <w:left w:w="75" w:type="dxa"/>
              <w:bottom w:w="75" w:type="dxa"/>
              <w:right w:w="75" w:type="dxa"/>
            </w:tcMar>
            <w:hideMark/>
          </w:tcPr>
          <w:p w14:paraId="0C626E4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Появилось понятие долгосрочных активов к продаже. К ним относят:</w:t>
            </w:r>
          </w:p>
          <w:p w14:paraId="372D7701" w14:textId="77777777" w:rsidR="006437F6" w:rsidRPr="006437F6" w:rsidRDefault="006437F6" w:rsidP="006437F6">
            <w:pPr>
              <w:numPr>
                <w:ilvl w:val="0"/>
                <w:numId w:val="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основные средства и другие внеоборотные активы, которые организация не использует, потому что решила продать (за исключением финансовых вложений);</w:t>
            </w:r>
          </w:p>
          <w:p w14:paraId="663B39B4" w14:textId="77777777" w:rsidR="006437F6" w:rsidRPr="006437F6" w:rsidRDefault="006437F6" w:rsidP="006437F6">
            <w:pPr>
              <w:numPr>
                <w:ilvl w:val="0"/>
                <w:numId w:val="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материальные ценности для продажи, которые остаются от выбывающих внеоборотных активов или которые извлекли при ремонте, модернизации, реконструкции.</w:t>
            </w:r>
          </w:p>
          <w:p w14:paraId="09218E2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Долгосрочные активы к продаже учитывают в составе оборотных активов </w:t>
            </w:r>
            <w:r w:rsidRPr="006437F6">
              <w:rPr>
                <w:rFonts w:ascii="Times New Roman" w:eastAsia="Times New Roman" w:hAnsi="Times New Roman" w:cs="Times New Roman"/>
                <w:sz w:val="20"/>
                <w:szCs w:val="20"/>
                <w:lang w:eastAsia="ru-RU"/>
              </w:rPr>
              <w:lastRenderedPageBreak/>
              <w:t>обособленно. Если организация прекратит использовать долгосрочные активы к продаже, надо будет отразить этот факт в отчетности в составе информации о прекращаемой деятельности</w:t>
            </w:r>
          </w:p>
        </w:tc>
        <w:tc>
          <w:tcPr>
            <w:tcW w:w="2490" w:type="dxa"/>
            <w:tcMar>
              <w:top w:w="75" w:type="dxa"/>
              <w:left w:w="75" w:type="dxa"/>
              <w:bottom w:w="75" w:type="dxa"/>
              <w:right w:w="75" w:type="dxa"/>
            </w:tcMar>
            <w:hideMark/>
          </w:tcPr>
          <w:p w14:paraId="675726E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отчетности за 2020 год</w:t>
            </w:r>
          </w:p>
          <w:p w14:paraId="157BBF9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1" w:anchor="/document/99/542645236/" w:history="1">
              <w:r w:rsidRPr="006437F6">
                <w:rPr>
                  <w:rFonts w:ascii="Times New Roman" w:eastAsia="Times New Roman" w:hAnsi="Times New Roman" w:cs="Times New Roman"/>
                  <w:color w:val="01745C"/>
                  <w:sz w:val="20"/>
                  <w:szCs w:val="20"/>
                  <w:lang w:eastAsia="ru-RU"/>
                </w:rPr>
                <w:t>Приказ Минфина от 05.04.2019 № 54н</w:t>
              </w:r>
            </w:hyperlink>
          </w:p>
        </w:tc>
      </w:tr>
      <w:tr w:rsidR="006437F6" w:rsidRPr="006437F6" w14:paraId="7D41238E" w14:textId="77777777" w:rsidTr="006437F6">
        <w:tc>
          <w:tcPr>
            <w:tcW w:w="2580" w:type="dxa"/>
            <w:tcMar>
              <w:top w:w="75" w:type="dxa"/>
              <w:left w:w="75" w:type="dxa"/>
              <w:bottom w:w="75" w:type="dxa"/>
              <w:right w:w="75" w:type="dxa"/>
            </w:tcMar>
            <w:hideMark/>
          </w:tcPr>
          <w:p w14:paraId="4B06BA0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Информацию о прекращаемой деятельности надо раскрывать в отчетности вплоть до того периода, когда по этой деятельности завершили расчеты</w:t>
            </w:r>
          </w:p>
        </w:tc>
        <w:tc>
          <w:tcPr>
            <w:tcW w:w="4980" w:type="dxa"/>
            <w:tcMar>
              <w:top w:w="75" w:type="dxa"/>
              <w:left w:w="75" w:type="dxa"/>
              <w:bottom w:w="75" w:type="dxa"/>
              <w:right w:w="75" w:type="dxa"/>
            </w:tcMar>
            <w:hideMark/>
          </w:tcPr>
          <w:p w14:paraId="5C1B0D3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Пока идут расчеты по прекращаемой деятельности, информацию о ней надо показывать в бухгалтерской отчетности. Ранее информацию раскрывали в отчетности до отчетного периода, в котором завершили программу по прекращению деятельности (включая этот период). При этом расчеты по завершенной программе могли быть не закончены</w:t>
            </w:r>
          </w:p>
        </w:tc>
        <w:tc>
          <w:tcPr>
            <w:tcW w:w="2490" w:type="dxa"/>
            <w:tcMar>
              <w:top w:w="75" w:type="dxa"/>
              <w:left w:w="75" w:type="dxa"/>
              <w:bottom w:w="75" w:type="dxa"/>
              <w:right w:w="75" w:type="dxa"/>
            </w:tcMar>
            <w:hideMark/>
          </w:tcPr>
          <w:p w14:paraId="14D7923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w:t>
            </w:r>
          </w:p>
          <w:p w14:paraId="2D10EC2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2" w:anchor="/document/99/542645236/" w:history="1">
              <w:r w:rsidRPr="006437F6">
                <w:rPr>
                  <w:rFonts w:ascii="Times New Roman" w:eastAsia="Times New Roman" w:hAnsi="Times New Roman" w:cs="Times New Roman"/>
                  <w:color w:val="01745C"/>
                  <w:sz w:val="20"/>
                  <w:szCs w:val="20"/>
                  <w:lang w:eastAsia="ru-RU"/>
                </w:rPr>
                <w:t>Приказ Минфина от 05.04.2019 № 54н</w:t>
              </w:r>
            </w:hyperlink>
          </w:p>
        </w:tc>
      </w:tr>
      <w:tr w:rsidR="006437F6" w:rsidRPr="006437F6" w14:paraId="0EEFC529" w14:textId="77777777" w:rsidTr="006437F6">
        <w:tc>
          <w:tcPr>
            <w:tcW w:w="2580" w:type="dxa"/>
            <w:tcMar>
              <w:top w:w="75" w:type="dxa"/>
              <w:left w:w="75" w:type="dxa"/>
              <w:bottom w:w="75" w:type="dxa"/>
              <w:right w:w="75" w:type="dxa"/>
            </w:tcMar>
            <w:hideMark/>
          </w:tcPr>
          <w:p w14:paraId="46FDFB0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Дополнили перечень случаев, когда организация не должна применять ПБУ 13/2000</w:t>
            </w:r>
          </w:p>
        </w:tc>
        <w:tc>
          <w:tcPr>
            <w:tcW w:w="4980" w:type="dxa"/>
            <w:tcMar>
              <w:top w:w="75" w:type="dxa"/>
              <w:left w:w="75" w:type="dxa"/>
              <w:bottom w:w="75" w:type="dxa"/>
              <w:right w:w="75" w:type="dxa"/>
            </w:tcMar>
            <w:hideMark/>
          </w:tcPr>
          <w:p w14:paraId="1894A39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ПБУ 13/2000 не нужно применять, если экономическая выгода при получении госпомощи связана:</w:t>
            </w:r>
          </w:p>
          <w:p w14:paraId="1954ECD1" w14:textId="77777777" w:rsidR="006437F6" w:rsidRPr="006437F6" w:rsidRDefault="006437F6" w:rsidP="006437F6">
            <w:pPr>
              <w:numPr>
                <w:ilvl w:val="0"/>
                <w:numId w:val="2"/>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госучастием, участием муниципальных образований в уставных фондах ГУП и МУП;</w:t>
            </w:r>
          </w:p>
          <w:p w14:paraId="6A0DC54C" w14:textId="77777777" w:rsidR="006437F6" w:rsidRPr="006437F6" w:rsidRDefault="006437F6" w:rsidP="006437F6">
            <w:pPr>
              <w:numPr>
                <w:ilvl w:val="0"/>
                <w:numId w:val="2"/>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возмещением недополученных доходов и (или) затрат на производство товаров, выполнение работ, оказание услуг по договорам</w:t>
            </w:r>
          </w:p>
        </w:tc>
        <w:tc>
          <w:tcPr>
            <w:tcW w:w="2490" w:type="dxa"/>
            <w:tcMar>
              <w:top w:w="75" w:type="dxa"/>
              <w:left w:w="75" w:type="dxa"/>
              <w:bottom w:w="75" w:type="dxa"/>
              <w:right w:w="75" w:type="dxa"/>
            </w:tcMar>
            <w:hideMark/>
          </w:tcPr>
          <w:p w14:paraId="2D56D75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w:t>
            </w:r>
          </w:p>
          <w:p w14:paraId="7790F40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3" w:anchor="/document/99/551910944/XA00M6G2N3/" w:history="1">
              <w:r w:rsidRPr="006437F6">
                <w:rPr>
                  <w:rFonts w:ascii="Times New Roman" w:eastAsia="Times New Roman" w:hAnsi="Times New Roman" w:cs="Times New Roman"/>
                  <w:color w:val="01745C"/>
                  <w:sz w:val="20"/>
                  <w:szCs w:val="20"/>
                  <w:lang w:eastAsia="ru-RU"/>
                </w:rPr>
                <w:t>Приказ Минфина от 04.12.2018 № 248н</w:t>
              </w:r>
            </w:hyperlink>
          </w:p>
        </w:tc>
      </w:tr>
      <w:tr w:rsidR="006437F6" w:rsidRPr="006437F6" w14:paraId="62CCD2A2" w14:textId="77777777" w:rsidTr="006437F6">
        <w:tc>
          <w:tcPr>
            <w:tcW w:w="2580" w:type="dxa"/>
            <w:tcMar>
              <w:top w:w="75" w:type="dxa"/>
              <w:left w:w="75" w:type="dxa"/>
              <w:bottom w:w="75" w:type="dxa"/>
              <w:right w:w="75" w:type="dxa"/>
            </w:tcMar>
            <w:hideMark/>
          </w:tcPr>
          <w:p w14:paraId="1F6B63F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Изменили правила учета бюджетных средств на финансирование капитальных затрат</w:t>
            </w:r>
          </w:p>
        </w:tc>
        <w:tc>
          <w:tcPr>
            <w:tcW w:w="4980" w:type="dxa"/>
            <w:tcMar>
              <w:top w:w="75" w:type="dxa"/>
              <w:left w:w="75" w:type="dxa"/>
              <w:bottom w:w="75" w:type="dxa"/>
              <w:right w:w="75" w:type="dxa"/>
            </w:tcMar>
            <w:hideMark/>
          </w:tcPr>
          <w:p w14:paraId="75E73C7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Бюджетные средства, потраченные на покупку внеоборотных активов, подлежащих амортизации, следует списывать в течение срока полезного использования объектов на финансовый результат по мере начисления амортизации.</w:t>
            </w:r>
          </w:p>
          <w:p w14:paraId="4308A35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Если бюджетные средства предоставили на финансирование капитальных затрат, которые возникли в прошлые отчетные периоды, их нужно учитывать:</w:t>
            </w:r>
          </w:p>
          <w:p w14:paraId="3D6EF3EF" w14:textId="77777777" w:rsidR="006437F6" w:rsidRPr="006437F6" w:rsidRDefault="006437F6" w:rsidP="006437F6">
            <w:pPr>
              <w:numPr>
                <w:ilvl w:val="0"/>
                <w:numId w:val="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размере начисленной амортизации по внеоборотным активам, созданным за счет финансирования, – как увеличение финансового результата;</w:t>
            </w:r>
          </w:p>
          <w:p w14:paraId="6490DB8F" w14:textId="77777777" w:rsidR="006437F6" w:rsidRPr="006437F6" w:rsidRDefault="006437F6" w:rsidP="006437F6">
            <w:pPr>
              <w:numPr>
                <w:ilvl w:val="0"/>
                <w:numId w:val="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оставшейся части – в составе доходов будущих периодов.</w:t>
            </w:r>
          </w:p>
          <w:p w14:paraId="2443DE9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Ранее такие бюджетные средства отражали как задолженность по таким средствам и увеличение финансового результата</w:t>
            </w:r>
          </w:p>
        </w:tc>
        <w:tc>
          <w:tcPr>
            <w:tcW w:w="2490" w:type="dxa"/>
            <w:tcMar>
              <w:top w:w="75" w:type="dxa"/>
              <w:left w:w="75" w:type="dxa"/>
              <w:bottom w:w="75" w:type="dxa"/>
              <w:right w:w="75" w:type="dxa"/>
            </w:tcMar>
            <w:hideMark/>
          </w:tcPr>
          <w:p w14:paraId="5ABEC79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w:t>
            </w:r>
          </w:p>
          <w:p w14:paraId="63FC581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4" w:anchor="/document/99/551910944/XA00M6G2N3/" w:history="1">
              <w:r w:rsidRPr="006437F6">
                <w:rPr>
                  <w:rFonts w:ascii="Times New Roman" w:eastAsia="Times New Roman" w:hAnsi="Times New Roman" w:cs="Times New Roman"/>
                  <w:color w:val="01745C"/>
                  <w:sz w:val="20"/>
                  <w:szCs w:val="20"/>
                  <w:lang w:eastAsia="ru-RU"/>
                </w:rPr>
                <w:t>Приказ Минфина от 04.12.2018 № 248н</w:t>
              </w:r>
            </w:hyperlink>
          </w:p>
        </w:tc>
      </w:tr>
      <w:tr w:rsidR="006437F6" w:rsidRPr="006437F6" w14:paraId="1D28E939" w14:textId="77777777" w:rsidTr="006437F6">
        <w:tc>
          <w:tcPr>
            <w:tcW w:w="2580" w:type="dxa"/>
            <w:tcMar>
              <w:top w:w="75" w:type="dxa"/>
              <w:left w:w="75" w:type="dxa"/>
              <w:bottom w:w="75" w:type="dxa"/>
              <w:right w:w="75" w:type="dxa"/>
            </w:tcMar>
            <w:hideMark/>
          </w:tcPr>
          <w:p w14:paraId="66B96DF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В балансе нужно раскрывать информацию о полученной госпомощи</w:t>
            </w:r>
          </w:p>
        </w:tc>
        <w:tc>
          <w:tcPr>
            <w:tcW w:w="4980" w:type="dxa"/>
            <w:tcMar>
              <w:top w:w="75" w:type="dxa"/>
              <w:left w:w="75" w:type="dxa"/>
              <w:bottom w:w="75" w:type="dxa"/>
              <w:right w:w="75" w:type="dxa"/>
            </w:tcMar>
            <w:hideMark/>
          </w:tcPr>
          <w:p w14:paraId="72BD544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Организация должна отражать в отдельных статьях баланса с учетом существенности:</w:t>
            </w:r>
          </w:p>
          <w:p w14:paraId="64573209" w14:textId="77777777" w:rsidR="006437F6" w:rsidRPr="006437F6" w:rsidRDefault="006437F6" w:rsidP="006437F6">
            <w:pPr>
              <w:numPr>
                <w:ilvl w:val="0"/>
                <w:numId w:val="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неиспользованный остаток предоставленных бюджетных средств в составе целевого финансирования;</w:t>
            </w:r>
          </w:p>
          <w:p w14:paraId="0027620F" w14:textId="77777777" w:rsidR="006437F6" w:rsidRPr="006437F6" w:rsidRDefault="006437F6" w:rsidP="006437F6">
            <w:pPr>
              <w:numPr>
                <w:ilvl w:val="0"/>
                <w:numId w:val="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дебиторскую задолженность по бюджетным средствам, принятым к бухучету;</w:t>
            </w:r>
          </w:p>
          <w:p w14:paraId="01E98450" w14:textId="77777777" w:rsidR="006437F6" w:rsidRPr="006437F6" w:rsidRDefault="006437F6" w:rsidP="006437F6">
            <w:pPr>
              <w:numPr>
                <w:ilvl w:val="0"/>
                <w:numId w:val="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кредиторскую задолженность по возврату бюджетных средств, признанную в бухучете;</w:t>
            </w:r>
          </w:p>
          <w:p w14:paraId="7685A0A4" w14:textId="77777777" w:rsidR="006437F6" w:rsidRPr="006437F6" w:rsidRDefault="006437F6" w:rsidP="006437F6">
            <w:pPr>
              <w:numPr>
                <w:ilvl w:val="0"/>
                <w:numId w:val="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доходы будущих периодов, которые организация при получении госпомощи на финансирование текущих расходов признала в составе краткосрочных обязательств</w:t>
            </w:r>
          </w:p>
        </w:tc>
        <w:tc>
          <w:tcPr>
            <w:tcW w:w="2490" w:type="dxa"/>
            <w:tcMar>
              <w:top w:w="75" w:type="dxa"/>
              <w:left w:w="75" w:type="dxa"/>
              <w:bottom w:w="75" w:type="dxa"/>
              <w:right w:w="75" w:type="dxa"/>
            </w:tcMar>
            <w:hideMark/>
          </w:tcPr>
          <w:p w14:paraId="7F70A8E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w:t>
            </w:r>
          </w:p>
          <w:p w14:paraId="200C912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5" w:anchor="/document/99/551910944/XA00M6G2N3/" w:history="1">
              <w:r w:rsidRPr="006437F6">
                <w:rPr>
                  <w:rFonts w:ascii="Times New Roman" w:eastAsia="Times New Roman" w:hAnsi="Times New Roman" w:cs="Times New Roman"/>
                  <w:color w:val="01745C"/>
                  <w:sz w:val="20"/>
                  <w:szCs w:val="20"/>
                  <w:lang w:eastAsia="ru-RU"/>
                </w:rPr>
                <w:t>Приказ Минфина от 04.12.2018 № 248н</w:t>
              </w:r>
            </w:hyperlink>
          </w:p>
        </w:tc>
      </w:tr>
      <w:tr w:rsidR="006437F6" w:rsidRPr="006437F6" w14:paraId="5E32C3B5" w14:textId="77777777" w:rsidTr="006437F6">
        <w:tc>
          <w:tcPr>
            <w:tcW w:w="2580" w:type="dxa"/>
            <w:tcMar>
              <w:top w:w="75" w:type="dxa"/>
              <w:left w:w="75" w:type="dxa"/>
              <w:bottom w:w="75" w:type="dxa"/>
              <w:right w:w="75" w:type="dxa"/>
            </w:tcMar>
            <w:hideMark/>
          </w:tcPr>
          <w:p w14:paraId="4587ECB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Установили способы отражения в </w:t>
            </w:r>
            <w:proofErr w:type="spellStart"/>
            <w:r w:rsidRPr="006437F6">
              <w:rPr>
                <w:rFonts w:ascii="Times New Roman" w:eastAsia="Times New Roman" w:hAnsi="Times New Roman" w:cs="Times New Roman"/>
                <w:sz w:val="20"/>
                <w:szCs w:val="20"/>
                <w:lang w:eastAsia="ru-RU"/>
              </w:rPr>
              <w:t>бухотчетности</w:t>
            </w:r>
            <w:proofErr w:type="spellEnd"/>
            <w:r w:rsidRPr="006437F6">
              <w:rPr>
                <w:rFonts w:ascii="Times New Roman" w:eastAsia="Times New Roman" w:hAnsi="Times New Roman" w:cs="Times New Roman"/>
                <w:sz w:val="20"/>
                <w:szCs w:val="20"/>
                <w:lang w:eastAsia="ru-RU"/>
              </w:rPr>
              <w:t xml:space="preserve"> доходов, признанных при получении бюджетных средств</w:t>
            </w:r>
          </w:p>
        </w:tc>
        <w:tc>
          <w:tcPr>
            <w:tcW w:w="4980" w:type="dxa"/>
            <w:tcMar>
              <w:top w:w="75" w:type="dxa"/>
              <w:left w:w="75" w:type="dxa"/>
              <w:bottom w:w="75" w:type="dxa"/>
              <w:right w:w="75" w:type="dxa"/>
            </w:tcMar>
            <w:hideMark/>
          </w:tcPr>
          <w:p w14:paraId="0A90635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Доходы, признанные при получении средств на финансирование капитальных затрат, организация может отразить одним из способов:</w:t>
            </w:r>
          </w:p>
          <w:p w14:paraId="603F27E4" w14:textId="77777777" w:rsidR="006437F6" w:rsidRPr="006437F6" w:rsidRDefault="006437F6" w:rsidP="006437F6">
            <w:pPr>
              <w:numPr>
                <w:ilvl w:val="0"/>
                <w:numId w:val="5"/>
              </w:num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балансе в составе долгосрочных обязательств по обособленной статье, в отчете о финансовых результатах – по отдельной статье доходов.</w:t>
            </w:r>
          </w:p>
          <w:p w14:paraId="71EA2D44" w14:textId="77777777" w:rsidR="006437F6" w:rsidRPr="006437F6" w:rsidRDefault="006437F6" w:rsidP="006437F6">
            <w:pPr>
              <w:numPr>
                <w:ilvl w:val="0"/>
                <w:numId w:val="5"/>
              </w:num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балансе в качестве регулирующей величины, уменьшающей балансовую стоимость внеоборотных активов, в отчете о финансовых результатах как сумму, которая уменьшает расходы по амортизации.</w:t>
            </w:r>
          </w:p>
          <w:p w14:paraId="3FD788E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Доходы, связанные с признанием сумм бюджетных средств на финансирование текущих расходов, организация может отразить в отчете о финансовых результатах одним из способов:</w:t>
            </w:r>
          </w:p>
          <w:p w14:paraId="4AACFCC9" w14:textId="77777777" w:rsidR="006437F6" w:rsidRPr="006437F6" w:rsidRDefault="006437F6" w:rsidP="006437F6">
            <w:pPr>
              <w:numPr>
                <w:ilvl w:val="0"/>
                <w:numId w:val="6"/>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 отдельной статье доходов (с учетом существенности);</w:t>
            </w:r>
          </w:p>
          <w:p w14:paraId="696A7B31" w14:textId="77777777" w:rsidR="006437F6" w:rsidRPr="006437F6" w:rsidRDefault="006437F6" w:rsidP="006437F6">
            <w:pPr>
              <w:numPr>
                <w:ilvl w:val="0"/>
                <w:numId w:val="6"/>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качестве суммы, уменьшающей расходы, на финансирование которых получены средства.</w:t>
            </w:r>
          </w:p>
          <w:p w14:paraId="3504EE4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Выбранный способ организация раскрывает в пояснениях</w:t>
            </w:r>
          </w:p>
        </w:tc>
        <w:tc>
          <w:tcPr>
            <w:tcW w:w="2490" w:type="dxa"/>
            <w:tcMar>
              <w:top w:w="75" w:type="dxa"/>
              <w:left w:w="75" w:type="dxa"/>
              <w:bottom w:w="75" w:type="dxa"/>
              <w:right w:w="75" w:type="dxa"/>
            </w:tcMar>
            <w:hideMark/>
          </w:tcPr>
          <w:p w14:paraId="1935EDB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w:t>
            </w:r>
          </w:p>
          <w:p w14:paraId="44ED49B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6" w:anchor="/document/99/551910944/XA00M6G2N3/" w:history="1">
              <w:r w:rsidRPr="006437F6">
                <w:rPr>
                  <w:rFonts w:ascii="Times New Roman" w:eastAsia="Times New Roman" w:hAnsi="Times New Roman" w:cs="Times New Roman"/>
                  <w:color w:val="01745C"/>
                  <w:sz w:val="20"/>
                  <w:szCs w:val="20"/>
                  <w:lang w:eastAsia="ru-RU"/>
                </w:rPr>
                <w:t>Приказ Минфина от 04.12.2018 № 248н</w:t>
              </w:r>
            </w:hyperlink>
          </w:p>
        </w:tc>
      </w:tr>
      <w:tr w:rsidR="006437F6" w:rsidRPr="006437F6" w14:paraId="5403EDCE" w14:textId="77777777" w:rsidTr="006437F6">
        <w:tc>
          <w:tcPr>
            <w:tcW w:w="0" w:type="auto"/>
            <w:gridSpan w:val="3"/>
            <w:tcMar>
              <w:top w:w="75" w:type="dxa"/>
              <w:left w:w="75" w:type="dxa"/>
              <w:bottom w:w="75" w:type="dxa"/>
              <w:right w:w="75" w:type="dxa"/>
            </w:tcMar>
            <w:hideMark/>
          </w:tcPr>
          <w:p w14:paraId="5C8ACDBF" w14:textId="2A35BC88"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Налоговая отчетность</w:t>
            </w:r>
          </w:p>
        </w:tc>
      </w:tr>
      <w:tr w:rsidR="006437F6" w:rsidRPr="006437F6" w14:paraId="6DB17C57" w14:textId="77777777" w:rsidTr="006437F6">
        <w:tc>
          <w:tcPr>
            <w:tcW w:w="2580" w:type="dxa"/>
            <w:tcMar>
              <w:top w:w="75" w:type="dxa"/>
              <w:left w:w="75" w:type="dxa"/>
              <w:bottom w:w="75" w:type="dxa"/>
              <w:right w:w="75" w:type="dxa"/>
            </w:tcMar>
            <w:hideMark/>
          </w:tcPr>
          <w:p w14:paraId="35C6D46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Закрепили в НК случаи отказа в приеме деклараций </w:t>
            </w:r>
          </w:p>
        </w:tc>
        <w:tc>
          <w:tcPr>
            <w:tcW w:w="4980" w:type="dxa"/>
            <w:tcMar>
              <w:top w:w="75" w:type="dxa"/>
              <w:left w:w="75" w:type="dxa"/>
              <w:bottom w:w="75" w:type="dxa"/>
              <w:right w:w="75" w:type="dxa"/>
            </w:tcMar>
            <w:hideMark/>
          </w:tcPr>
          <w:p w14:paraId="27CE26D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НК прописали закрытый перечень случаев, когда инспекторы вправе отказать в приеме деклараций:</w:t>
            </w:r>
          </w:p>
          <w:p w14:paraId="2AB5CAC5" w14:textId="77777777" w:rsidR="006437F6" w:rsidRPr="006437F6" w:rsidRDefault="006437F6" w:rsidP="006437F6">
            <w:pPr>
              <w:numPr>
                <w:ilvl w:val="0"/>
                <w:numId w:val="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декларация (расчет) подписана неустановленным лицом, либо ее подает лицо без соответствующих полномочий;</w:t>
            </w:r>
          </w:p>
          <w:p w14:paraId="1B30C348" w14:textId="77777777" w:rsidR="006437F6" w:rsidRPr="006437F6" w:rsidRDefault="006437F6" w:rsidP="006437F6">
            <w:pPr>
              <w:numPr>
                <w:ilvl w:val="0"/>
                <w:numId w:val="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подписавшее декларацию (расчет) лицо дисквалифицировано, а срок дисквалификации на момент ее подачи не истек;</w:t>
            </w:r>
          </w:p>
          <w:p w14:paraId="38C06139" w14:textId="77777777" w:rsidR="006437F6" w:rsidRPr="006437F6" w:rsidRDefault="006437F6" w:rsidP="006437F6">
            <w:pPr>
              <w:numPr>
                <w:ilvl w:val="0"/>
                <w:numId w:val="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реестре ЗАГС есть запись о смерти подписанта;</w:t>
            </w:r>
          </w:p>
          <w:p w14:paraId="475E86CC" w14:textId="77777777" w:rsidR="006437F6" w:rsidRPr="006437F6" w:rsidRDefault="006437F6" w:rsidP="006437F6">
            <w:pPr>
              <w:numPr>
                <w:ilvl w:val="0"/>
                <w:numId w:val="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есть сведения о недостоверности данных налогоплательщика в ЕГРЮЛ, либо он исключен из реестра;</w:t>
            </w:r>
          </w:p>
          <w:p w14:paraId="106617B4" w14:textId="77777777" w:rsidR="006437F6" w:rsidRPr="006437F6" w:rsidRDefault="006437F6" w:rsidP="006437F6">
            <w:pPr>
              <w:numPr>
                <w:ilvl w:val="0"/>
                <w:numId w:val="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есть сведения в ЕГРИП о том, что физлицо прекратило деятельность в качестве предпринимателя, кроме случаев, когда декларацию подают за периоды до внесения изменений в реестр;</w:t>
            </w:r>
          </w:p>
          <w:p w14:paraId="37A814D4" w14:textId="77777777" w:rsidR="006437F6" w:rsidRPr="006437F6" w:rsidRDefault="006437F6" w:rsidP="006437F6">
            <w:pPr>
              <w:numPr>
                <w:ilvl w:val="0"/>
                <w:numId w:val="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декларация по НДС не соответствует контрольным соотношениям, утвержденным ФНС;</w:t>
            </w:r>
          </w:p>
          <w:p w14:paraId="4633EAF2" w14:textId="77777777" w:rsidR="006437F6" w:rsidRPr="006437F6" w:rsidRDefault="006437F6" w:rsidP="006437F6">
            <w:pPr>
              <w:numPr>
                <w:ilvl w:val="0"/>
                <w:numId w:val="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расчет по страховым взносам </w:t>
            </w:r>
            <w:hyperlink r:id="rId17" w:anchor="/document/86/232544/" w:history="1">
              <w:r w:rsidRPr="006437F6">
                <w:rPr>
                  <w:rFonts w:ascii="Times New Roman" w:eastAsia="Times New Roman" w:hAnsi="Times New Roman" w:cs="Times New Roman"/>
                  <w:color w:val="0047B3"/>
                  <w:sz w:val="20"/>
                  <w:szCs w:val="20"/>
                  <w:lang w:eastAsia="ru-RU"/>
                </w:rPr>
                <w:t>содержит ошибки</w:t>
              </w:r>
            </w:hyperlink>
            <w:r w:rsidRPr="006437F6">
              <w:rPr>
                <w:rFonts w:ascii="Times New Roman" w:eastAsia="Times New Roman" w:hAnsi="Times New Roman" w:cs="Times New Roman"/>
                <w:sz w:val="20"/>
                <w:szCs w:val="20"/>
                <w:lang w:eastAsia="ru-RU"/>
              </w:rPr>
              <w:t>.</w:t>
            </w:r>
          </w:p>
          <w:p w14:paraId="50C92F4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Налоговики сообщат об отказе в приеме отчетности не позднее пяти дней со дня, когда выявили такой случай. Форму и формат отказного уведомления должна утвердить ФНС</w:t>
            </w:r>
          </w:p>
        </w:tc>
        <w:tc>
          <w:tcPr>
            <w:tcW w:w="2490" w:type="dxa"/>
            <w:tcMar>
              <w:top w:w="75" w:type="dxa"/>
              <w:left w:w="75" w:type="dxa"/>
              <w:bottom w:w="75" w:type="dxa"/>
              <w:right w:w="75" w:type="dxa"/>
            </w:tcMar>
            <w:hideMark/>
          </w:tcPr>
          <w:p w14:paraId="5127060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июля 2021 года </w:t>
            </w:r>
          </w:p>
          <w:p w14:paraId="611E97C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8" w:anchor="/document/99/566382499/ZAP226G3I1/" w:tooltip="«4.1. Налоговая декларация (расчет) считается непредставленной, если при проведении камеральной налоговой проверки на основе такой налоговой декларации (расчета) установлено хотя бы одно из следующих обстоятельств:" w:history="1">
              <w:r w:rsidRPr="006437F6">
                <w:rPr>
                  <w:rFonts w:ascii="Times New Roman" w:eastAsia="Times New Roman" w:hAnsi="Times New Roman" w:cs="Times New Roman"/>
                  <w:color w:val="01745C"/>
                  <w:sz w:val="20"/>
                  <w:szCs w:val="20"/>
                  <w:lang w:eastAsia="ru-RU"/>
                </w:rPr>
                <w:t>подп. «б» п. 16</w:t>
              </w:r>
            </w:hyperlink>
            <w:r w:rsidRPr="006437F6">
              <w:rPr>
                <w:rFonts w:ascii="Times New Roman" w:eastAsia="Times New Roman" w:hAnsi="Times New Roman" w:cs="Times New Roman"/>
                <w:sz w:val="20"/>
                <w:szCs w:val="20"/>
                <w:lang w:eastAsia="ru-RU"/>
              </w:rPr>
              <w:t> ст. 1, </w:t>
            </w:r>
            <w:hyperlink r:id="rId19" w:anchor="/document/99/566382499/ZAP29IU3JR/" w:tooltip="«5.3. В случае обнаружения налоговым органом факта несоответствия показателей представленной налоговой декларации контрольным соотношениям, свидетельствующего о нарушении порядка ее заполнения, такая налоговая декларация считается непредставленной, о чем налогоплательщику (налоговому агенту, лицу, указанному в пункте 5 статьи 173 настоящего Кодекса) не позднее дня, следующего за днем получения налоговой декларации, направляется уведомление в электронной форме по телекоммуникационным каналам связи через оператора электронного документооборота." w:history="1">
              <w:r w:rsidRPr="006437F6">
                <w:rPr>
                  <w:rFonts w:ascii="Times New Roman" w:eastAsia="Times New Roman" w:hAnsi="Times New Roman" w:cs="Times New Roman"/>
                  <w:color w:val="01745C"/>
                  <w:sz w:val="20"/>
                  <w:szCs w:val="20"/>
                  <w:lang w:eastAsia="ru-RU"/>
                </w:rPr>
                <w:t>подп. «б»</w:t>
              </w:r>
            </w:hyperlink>
            <w:r w:rsidRPr="006437F6">
              <w:rPr>
                <w:rFonts w:ascii="Times New Roman" w:eastAsia="Times New Roman" w:hAnsi="Times New Roman" w:cs="Times New Roman"/>
                <w:sz w:val="20"/>
                <w:szCs w:val="20"/>
                <w:lang w:eastAsia="ru-RU"/>
              </w:rPr>
              <w:t> п. 5 ст. 2, </w:t>
            </w:r>
            <w:hyperlink r:id="rId20" w:anchor="/document/99/566382499/ZAP2ASQ3HH/" w:tooltip="4. Подпункт &quot;а&quot; пункта 10, подпункты &quot;а&quot; - &quot;в&quot; пункта 16, подпункт &quot;б&quot; пункта 18, пункт 20 статьи 1 и пункт 6 статьи 2 настоящего Федерального закона вступают в силу с 1 июля 2021 года." w:history="1">
              <w:r w:rsidRPr="006437F6">
                <w:rPr>
                  <w:rFonts w:ascii="Times New Roman" w:eastAsia="Times New Roman" w:hAnsi="Times New Roman" w:cs="Times New Roman"/>
                  <w:color w:val="01745C"/>
                  <w:sz w:val="20"/>
                  <w:szCs w:val="20"/>
                  <w:lang w:eastAsia="ru-RU"/>
                </w:rPr>
                <w:t>ч. 4</w:t>
              </w:r>
            </w:hyperlink>
            <w:r w:rsidRPr="006437F6">
              <w:rPr>
                <w:rFonts w:ascii="Times New Roman" w:eastAsia="Times New Roman" w:hAnsi="Times New Roman" w:cs="Times New Roman"/>
                <w:sz w:val="20"/>
                <w:szCs w:val="20"/>
                <w:lang w:eastAsia="ru-RU"/>
              </w:rPr>
              <w:t> </w:t>
            </w:r>
            <w:hyperlink r:id="rId21" w:anchor="/document/99/566382499/XA00MEU2O5/" w:tooltip="Статья 9 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w:history="1">
              <w:r w:rsidRPr="006437F6">
                <w:rPr>
                  <w:rFonts w:ascii="Times New Roman" w:eastAsia="Times New Roman" w:hAnsi="Times New Roman" w:cs="Times New Roman"/>
                  <w:color w:val="01745C"/>
                  <w:sz w:val="20"/>
                  <w:szCs w:val="20"/>
                  <w:lang w:eastAsia="ru-RU"/>
                </w:rPr>
                <w:t>ст. 9</w:t>
              </w:r>
            </w:hyperlink>
            <w:r w:rsidRPr="006437F6">
              <w:rPr>
                <w:rFonts w:ascii="Times New Roman" w:eastAsia="Times New Roman" w:hAnsi="Times New Roman" w:cs="Times New Roman"/>
                <w:sz w:val="20"/>
                <w:szCs w:val="20"/>
                <w:lang w:eastAsia="ru-RU"/>
              </w:rPr>
              <w:t> Закона от 23.11.2020 № 374-ФЗ </w:t>
            </w:r>
          </w:p>
        </w:tc>
      </w:tr>
      <w:tr w:rsidR="006437F6" w:rsidRPr="006437F6" w14:paraId="1AC146D9" w14:textId="77777777" w:rsidTr="006437F6">
        <w:tc>
          <w:tcPr>
            <w:tcW w:w="2580" w:type="dxa"/>
            <w:tcMar>
              <w:top w:w="75" w:type="dxa"/>
              <w:left w:w="75" w:type="dxa"/>
              <w:bottom w:w="75" w:type="dxa"/>
              <w:right w:w="75" w:type="dxa"/>
            </w:tcMar>
            <w:hideMark/>
          </w:tcPr>
          <w:p w14:paraId="4CFC07A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что право подписи в налоговой отчетности можно подтвердить в электронной форме</w:t>
            </w:r>
          </w:p>
        </w:tc>
        <w:tc>
          <w:tcPr>
            <w:tcW w:w="4980" w:type="dxa"/>
            <w:tcMar>
              <w:top w:w="75" w:type="dxa"/>
              <w:left w:w="75" w:type="dxa"/>
              <w:bottom w:w="75" w:type="dxa"/>
              <w:right w:w="75" w:type="dxa"/>
            </w:tcMar>
            <w:hideMark/>
          </w:tcPr>
          <w:p w14:paraId="7BBE307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Доверенность на право представителя подписывать налоговую отчетность нужно прилагать к декларации или расчету (</w:t>
            </w:r>
            <w:proofErr w:type="spellStart"/>
            <w:r w:rsidRPr="006437F6">
              <w:rPr>
                <w:rFonts w:ascii="Times New Roman" w:eastAsia="Times New Roman" w:hAnsi="Times New Roman" w:cs="Times New Roman"/>
                <w:sz w:val="20"/>
                <w:szCs w:val="20"/>
                <w:lang w:eastAsia="ru-RU"/>
              </w:rPr>
              <w:fldChar w:fldCharType="begin"/>
            </w:r>
            <w:r w:rsidRPr="006437F6">
              <w:rPr>
                <w:rFonts w:ascii="Times New Roman" w:eastAsia="Times New Roman" w:hAnsi="Times New Roman" w:cs="Times New Roman"/>
                <w:sz w:val="20"/>
                <w:szCs w:val="20"/>
                <w:lang w:eastAsia="ru-RU"/>
              </w:rPr>
              <w:instrText xml:space="preserve"> HYPERLINK "https://vip.1gl.ru/" \l "/document/99/901714421/ZAP24M03JE/" \o "Если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 </w:instrText>
            </w:r>
            <w:r w:rsidRPr="006437F6">
              <w:rPr>
                <w:rFonts w:ascii="Times New Roman" w:eastAsia="Times New Roman" w:hAnsi="Times New Roman" w:cs="Times New Roman"/>
                <w:sz w:val="20"/>
                <w:szCs w:val="20"/>
                <w:lang w:eastAsia="ru-RU"/>
              </w:rPr>
              <w:fldChar w:fldCharType="separate"/>
            </w:r>
            <w:r w:rsidRPr="006437F6">
              <w:rPr>
                <w:rFonts w:ascii="Times New Roman" w:eastAsia="Times New Roman" w:hAnsi="Times New Roman" w:cs="Times New Roman"/>
                <w:color w:val="01745C"/>
                <w:sz w:val="20"/>
                <w:szCs w:val="20"/>
                <w:lang w:eastAsia="ru-RU"/>
              </w:rPr>
              <w:t>абз</w:t>
            </w:r>
            <w:proofErr w:type="spellEnd"/>
            <w:r w:rsidRPr="006437F6">
              <w:rPr>
                <w:rFonts w:ascii="Times New Roman" w:eastAsia="Times New Roman" w:hAnsi="Times New Roman" w:cs="Times New Roman"/>
                <w:color w:val="01745C"/>
                <w:sz w:val="20"/>
                <w:szCs w:val="20"/>
                <w:lang w:eastAsia="ru-RU"/>
              </w:rPr>
              <w:t>. 3 п. 5 ст. 80 НК</w:t>
            </w:r>
            <w:r w:rsidRPr="006437F6">
              <w:rPr>
                <w:rFonts w:ascii="Times New Roman" w:eastAsia="Times New Roman" w:hAnsi="Times New Roman" w:cs="Times New Roman"/>
                <w:sz w:val="20"/>
                <w:szCs w:val="20"/>
                <w:lang w:eastAsia="ru-RU"/>
              </w:rPr>
              <w:fldChar w:fldCharType="end"/>
            </w:r>
            <w:r w:rsidRPr="006437F6">
              <w:rPr>
                <w:rFonts w:ascii="Times New Roman" w:eastAsia="Times New Roman" w:hAnsi="Times New Roman" w:cs="Times New Roman"/>
                <w:sz w:val="20"/>
                <w:szCs w:val="20"/>
                <w:lang w:eastAsia="ru-RU"/>
              </w:rPr>
              <w:t>). Такую доверенность можно будет оформить не только на бумаге, но и в электронном виде. Электронный документ заверяют усиленной </w:t>
            </w:r>
            <w:hyperlink r:id="rId22" w:anchor="/document/113/3791/" w:history="1">
              <w:r w:rsidRPr="006437F6">
                <w:rPr>
                  <w:rFonts w:ascii="Times New Roman" w:eastAsia="Times New Roman" w:hAnsi="Times New Roman" w:cs="Times New Roman"/>
                  <w:color w:val="0047B3"/>
                  <w:sz w:val="20"/>
                  <w:szCs w:val="20"/>
                  <w:lang w:eastAsia="ru-RU"/>
                </w:rPr>
                <w:t>квалифицированной электронной подписью</w:t>
              </w:r>
            </w:hyperlink>
            <w:r w:rsidRPr="006437F6">
              <w:rPr>
                <w:rFonts w:ascii="Times New Roman" w:eastAsia="Times New Roman" w:hAnsi="Times New Roman" w:cs="Times New Roman"/>
                <w:sz w:val="20"/>
                <w:szCs w:val="20"/>
                <w:lang w:eastAsia="ru-RU"/>
              </w:rPr>
              <w:t> доверителя. Формат документа и порядок ее передачи должна утвердить ФНС</w:t>
            </w:r>
          </w:p>
        </w:tc>
        <w:tc>
          <w:tcPr>
            <w:tcW w:w="2490" w:type="dxa"/>
            <w:tcMar>
              <w:top w:w="75" w:type="dxa"/>
              <w:left w:w="75" w:type="dxa"/>
              <w:bottom w:w="75" w:type="dxa"/>
              <w:right w:w="75" w:type="dxa"/>
            </w:tcMar>
            <w:hideMark/>
          </w:tcPr>
          <w:p w14:paraId="4A5611C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июля 2021 года</w:t>
            </w:r>
          </w:p>
          <w:p w14:paraId="62F5FE4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3" w:anchor="/document/99/566382499/XA00MAK2NA/" w:history="1">
              <w:r w:rsidRPr="006437F6">
                <w:rPr>
                  <w:rFonts w:ascii="Times New Roman" w:eastAsia="Times New Roman" w:hAnsi="Times New Roman" w:cs="Times New Roman"/>
                  <w:color w:val="01745C"/>
                  <w:sz w:val="20"/>
                  <w:szCs w:val="20"/>
                  <w:lang w:eastAsia="ru-RU"/>
                </w:rPr>
                <w:t>подп. «в» п. 16 ст. 1</w:t>
              </w:r>
            </w:hyperlink>
            <w:r w:rsidRPr="006437F6">
              <w:rPr>
                <w:rFonts w:ascii="Times New Roman" w:eastAsia="Times New Roman" w:hAnsi="Times New Roman" w:cs="Times New Roman"/>
                <w:sz w:val="20"/>
                <w:szCs w:val="20"/>
                <w:lang w:eastAsia="ru-RU"/>
              </w:rPr>
              <w:t>, </w:t>
            </w:r>
            <w:hyperlink r:id="rId24" w:anchor="/document/99/566382499/XA00M5U2M7/" w:history="1">
              <w:r w:rsidRPr="006437F6">
                <w:rPr>
                  <w:rFonts w:ascii="Times New Roman" w:eastAsia="Times New Roman" w:hAnsi="Times New Roman" w:cs="Times New Roman"/>
                  <w:color w:val="01745C"/>
                  <w:sz w:val="20"/>
                  <w:szCs w:val="20"/>
                  <w:lang w:eastAsia="ru-RU"/>
                </w:rPr>
                <w:t>п. 4 ст. 9</w:t>
              </w:r>
            </w:hyperlink>
            <w:r w:rsidRPr="006437F6">
              <w:rPr>
                <w:rFonts w:ascii="Times New Roman" w:eastAsia="Times New Roman" w:hAnsi="Times New Roman" w:cs="Times New Roman"/>
                <w:sz w:val="20"/>
                <w:szCs w:val="20"/>
                <w:lang w:eastAsia="ru-RU"/>
              </w:rPr>
              <w:t> Закона от 23.11.2020 № 374-ФЗ</w:t>
            </w:r>
          </w:p>
          <w:p w14:paraId="1227C51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p>
        </w:tc>
      </w:tr>
      <w:tr w:rsidR="006437F6" w:rsidRPr="006437F6" w14:paraId="1CB15CF8" w14:textId="77777777" w:rsidTr="006437F6">
        <w:tc>
          <w:tcPr>
            <w:tcW w:w="0" w:type="auto"/>
            <w:gridSpan w:val="3"/>
            <w:tcMar>
              <w:top w:w="75" w:type="dxa"/>
              <w:left w:w="75" w:type="dxa"/>
              <w:bottom w:w="75" w:type="dxa"/>
              <w:right w:w="75" w:type="dxa"/>
            </w:tcMar>
            <w:hideMark/>
          </w:tcPr>
          <w:p w14:paraId="03C7A27E"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Сообщения в ИФНС</w:t>
            </w:r>
          </w:p>
        </w:tc>
      </w:tr>
      <w:tr w:rsidR="006437F6" w:rsidRPr="006437F6" w14:paraId="51B512DD" w14:textId="77777777" w:rsidTr="006437F6">
        <w:tc>
          <w:tcPr>
            <w:tcW w:w="2580" w:type="dxa"/>
            <w:tcMar>
              <w:top w:w="75" w:type="dxa"/>
              <w:left w:w="75" w:type="dxa"/>
              <w:bottom w:w="75" w:type="dxa"/>
              <w:right w:w="75" w:type="dxa"/>
            </w:tcMar>
            <w:hideMark/>
          </w:tcPr>
          <w:p w14:paraId="5B485B7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Обязали сообщать в ИФНС об объектах налогообложения</w:t>
            </w:r>
          </w:p>
        </w:tc>
        <w:tc>
          <w:tcPr>
            <w:tcW w:w="4980" w:type="dxa"/>
            <w:tcMar>
              <w:top w:w="75" w:type="dxa"/>
              <w:left w:w="75" w:type="dxa"/>
              <w:bottom w:w="75" w:type="dxa"/>
              <w:right w:w="75" w:type="dxa"/>
            </w:tcMar>
            <w:hideMark/>
          </w:tcPr>
          <w:p w14:paraId="01EA38C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Организации – плательщики транспортного и земельного налога должны сообщать в </w:t>
            </w:r>
            <w:r w:rsidRPr="006437F6">
              <w:rPr>
                <w:rFonts w:ascii="Times New Roman" w:eastAsia="Times New Roman" w:hAnsi="Times New Roman" w:cs="Times New Roman"/>
                <w:sz w:val="20"/>
                <w:szCs w:val="20"/>
                <w:lang w:eastAsia="ru-RU"/>
              </w:rPr>
              <w:lastRenderedPageBreak/>
              <w:t>ИФНС о том, что у них есть объекты налогообложения, которые инспекция не учла при расчете этих налогов.</w:t>
            </w:r>
          </w:p>
          <w:p w14:paraId="1191F66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Форму и электронный формат сообщения, а также порядок их заполнения и передачи в инспекцию ФНС утвердила </w:t>
            </w:r>
            <w:hyperlink r:id="rId25" w:anchor="/document/99/564515334/" w:history="1">
              <w:r w:rsidRPr="006437F6">
                <w:rPr>
                  <w:rFonts w:ascii="Times New Roman" w:eastAsia="Times New Roman" w:hAnsi="Times New Roman" w:cs="Times New Roman"/>
                  <w:color w:val="01745C"/>
                  <w:sz w:val="20"/>
                  <w:szCs w:val="20"/>
                  <w:lang w:eastAsia="ru-RU"/>
                </w:rPr>
                <w:t>приказом от 25.02.2020 № ЕД-7-21/124</w:t>
              </w:r>
            </w:hyperlink>
            <w:r w:rsidRPr="006437F6">
              <w:rPr>
                <w:rFonts w:ascii="Times New Roman" w:eastAsia="Times New Roman" w:hAnsi="Times New Roman" w:cs="Times New Roman"/>
                <w:sz w:val="20"/>
                <w:szCs w:val="20"/>
                <w:lang w:eastAsia="ru-RU"/>
              </w:rPr>
              <w:t>. </w:t>
            </w:r>
          </w:p>
          <w:p w14:paraId="27A59BE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Направить сообщение организация обязана до 31 декабря года, следующего за отчетным. Например, в 2020 году организация приобрела автомобиль или земельный участок, которые не вошли в расчет транспортного или земельного налога за 2020 год. В таком случае сообщить в ИФНС об этих объектах необходимо до 31 декабря 2021 года. Иначе будет штраф в размере 20 процентов от суммы неуплаченных налогов.</w:t>
            </w:r>
          </w:p>
          <w:p w14:paraId="175B451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Сообщение не нужно отправлять, если:</w:t>
            </w:r>
          </w:p>
          <w:p w14:paraId="2376381B" w14:textId="77777777" w:rsidR="006437F6" w:rsidRPr="006437F6" w:rsidRDefault="006437F6" w:rsidP="006437F6">
            <w:pPr>
              <w:numPr>
                <w:ilvl w:val="0"/>
                <w:numId w:val="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ИФНС прислала организации сообщение о расчете налогов с учетом новых объектов;</w:t>
            </w:r>
          </w:p>
          <w:p w14:paraId="095338DB" w14:textId="77777777" w:rsidR="006437F6" w:rsidRPr="006437F6" w:rsidRDefault="006437F6" w:rsidP="006437F6">
            <w:pPr>
              <w:numPr>
                <w:ilvl w:val="0"/>
                <w:numId w:val="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организация заявила в ИФНС права на льготы по новым объектам</w:t>
            </w:r>
          </w:p>
        </w:tc>
        <w:tc>
          <w:tcPr>
            <w:tcW w:w="2490" w:type="dxa"/>
            <w:tcMar>
              <w:top w:w="75" w:type="dxa"/>
              <w:left w:w="75" w:type="dxa"/>
              <w:bottom w:w="75" w:type="dxa"/>
              <w:right w:w="75" w:type="dxa"/>
            </w:tcMar>
            <w:hideMark/>
          </w:tcPr>
          <w:p w14:paraId="58B8E34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47F3093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6" w:anchor="/document/99/561314235/XA00M2O2MP/" w:tooltip="а) дополнить пунктом 2.2 следующего содержания:" w:history="1">
              <w:r w:rsidRPr="006437F6">
                <w:rPr>
                  <w:rFonts w:ascii="Times New Roman" w:eastAsia="Times New Roman" w:hAnsi="Times New Roman" w:cs="Times New Roman"/>
                  <w:color w:val="01745C"/>
                  <w:sz w:val="20"/>
                  <w:szCs w:val="20"/>
                  <w:lang w:eastAsia="ru-RU"/>
                </w:rPr>
                <w:t>подп. «а» п. 3 ст. 1 Закона от 29.09.2019 № 325-ФЗ</w:t>
              </w:r>
            </w:hyperlink>
          </w:p>
        </w:tc>
      </w:tr>
      <w:tr w:rsidR="006437F6" w:rsidRPr="006437F6" w14:paraId="13F535AD" w14:textId="77777777" w:rsidTr="006437F6">
        <w:tc>
          <w:tcPr>
            <w:tcW w:w="0" w:type="auto"/>
            <w:gridSpan w:val="3"/>
            <w:tcMar>
              <w:top w:w="75" w:type="dxa"/>
              <w:left w:w="75" w:type="dxa"/>
              <w:bottom w:w="75" w:type="dxa"/>
              <w:right w:w="75" w:type="dxa"/>
            </w:tcMar>
            <w:hideMark/>
          </w:tcPr>
          <w:p w14:paraId="2AA1959B"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lastRenderedPageBreak/>
              <w:t>Сведения о среднесписочной численности</w:t>
            </w:r>
          </w:p>
        </w:tc>
      </w:tr>
      <w:tr w:rsidR="006437F6" w:rsidRPr="006437F6" w14:paraId="2B08C57A" w14:textId="77777777" w:rsidTr="006437F6">
        <w:tc>
          <w:tcPr>
            <w:tcW w:w="2580" w:type="dxa"/>
            <w:tcMar>
              <w:top w:w="75" w:type="dxa"/>
              <w:left w:w="75" w:type="dxa"/>
              <w:bottom w:w="75" w:type="dxa"/>
              <w:right w:w="75" w:type="dxa"/>
            </w:tcMar>
            <w:hideMark/>
          </w:tcPr>
          <w:p w14:paraId="4118E39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Отменили отчет о численности</w:t>
            </w:r>
          </w:p>
        </w:tc>
        <w:tc>
          <w:tcPr>
            <w:tcW w:w="4980" w:type="dxa"/>
            <w:tcMar>
              <w:top w:w="75" w:type="dxa"/>
              <w:left w:w="75" w:type="dxa"/>
              <w:bottom w:w="75" w:type="dxa"/>
              <w:right w:w="75" w:type="dxa"/>
            </w:tcMar>
            <w:hideMark/>
          </w:tcPr>
          <w:p w14:paraId="72DF3AF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Отдельный отчет о среднесписочной численности сдавать в ИФНС больше не нужно. Причем как по итогам года, так и в следующем месяце после создания организации. Взамен этого сведения о среднесписочной численности нужно сдавать только раз в год в составе РСВ. Такие правила действуют начиная с расчета по страховым взносам по итогам 2020 года. Сдать РСВ со сведениями о численности за 2020 год нужно до 1 февраля 2021 года включительно</w:t>
            </w:r>
          </w:p>
        </w:tc>
        <w:tc>
          <w:tcPr>
            <w:tcW w:w="2490" w:type="dxa"/>
            <w:tcMar>
              <w:top w:w="75" w:type="dxa"/>
              <w:left w:w="75" w:type="dxa"/>
              <w:bottom w:w="75" w:type="dxa"/>
              <w:right w:w="75" w:type="dxa"/>
            </w:tcMar>
            <w:hideMark/>
          </w:tcPr>
          <w:p w14:paraId="78E526C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0A0CE06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7" w:anchor="/document/99/564183678/" w:history="1">
              <w:r w:rsidRPr="006437F6">
                <w:rPr>
                  <w:rFonts w:ascii="Times New Roman" w:eastAsia="Times New Roman" w:hAnsi="Times New Roman" w:cs="Times New Roman"/>
                  <w:color w:val="01745C"/>
                  <w:sz w:val="20"/>
                  <w:szCs w:val="20"/>
                  <w:lang w:eastAsia="ru-RU"/>
                </w:rPr>
                <w:t>Закон от 28.01.2020 № 5-ФЗ</w:t>
              </w:r>
            </w:hyperlink>
          </w:p>
        </w:tc>
      </w:tr>
      <w:tr w:rsidR="006437F6" w:rsidRPr="006437F6" w14:paraId="5074B814" w14:textId="77777777" w:rsidTr="006437F6">
        <w:tc>
          <w:tcPr>
            <w:tcW w:w="2580" w:type="dxa"/>
            <w:gridSpan w:val="3"/>
            <w:tcMar>
              <w:top w:w="75" w:type="dxa"/>
              <w:left w:w="75" w:type="dxa"/>
              <w:bottom w:w="75" w:type="dxa"/>
              <w:right w:w="75" w:type="dxa"/>
            </w:tcMar>
            <w:hideMark/>
          </w:tcPr>
          <w:p w14:paraId="0A8CA3CD"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Пособия</w:t>
            </w:r>
          </w:p>
        </w:tc>
      </w:tr>
      <w:tr w:rsidR="006437F6" w:rsidRPr="006437F6" w14:paraId="35D0F796" w14:textId="77777777" w:rsidTr="006437F6">
        <w:tc>
          <w:tcPr>
            <w:tcW w:w="2580" w:type="dxa"/>
            <w:tcMar>
              <w:top w:w="75" w:type="dxa"/>
              <w:left w:w="75" w:type="dxa"/>
              <w:bottom w:w="75" w:type="dxa"/>
              <w:right w:w="75" w:type="dxa"/>
            </w:tcMar>
            <w:hideMark/>
          </w:tcPr>
          <w:p w14:paraId="28C6B17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1 января 2021 года к прямым выплатам пособий напрямую из ФСС присоединяются последние восемь регионов.</w:t>
            </w:r>
          </w:p>
        </w:tc>
        <w:tc>
          <w:tcPr>
            <w:tcW w:w="4980" w:type="dxa"/>
            <w:tcMar>
              <w:top w:w="75" w:type="dxa"/>
              <w:left w:w="75" w:type="dxa"/>
              <w:bottom w:w="75" w:type="dxa"/>
              <w:right w:w="75" w:type="dxa"/>
            </w:tcMar>
            <w:hideMark/>
          </w:tcPr>
          <w:p w14:paraId="699389D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В восьми регионах (Москва, Санкт-Петербург, Краснодарский край, Московская, Свердловская и Челябинская области, ХМАО и Пермский край) вплоть до 31 декабря 2020 года работодатели выплачивали пособия, а потом возмещали свои затраты в соцстрахе. В </w:t>
            </w:r>
            <w:r w:rsidRPr="006437F6">
              <w:rPr>
                <w:rFonts w:ascii="Times New Roman" w:eastAsia="Times New Roman" w:hAnsi="Times New Roman" w:cs="Times New Roman"/>
                <w:sz w:val="20"/>
                <w:szCs w:val="20"/>
                <w:lang w:eastAsia="ru-RU"/>
              </w:rPr>
              <w:lastRenderedPageBreak/>
              <w:t>2021 году во всех регионах России пособия будут перечислять гражданам отделения ФСС</w:t>
            </w:r>
          </w:p>
        </w:tc>
        <w:tc>
          <w:tcPr>
            <w:tcW w:w="2490" w:type="dxa"/>
            <w:tcMar>
              <w:top w:w="75" w:type="dxa"/>
              <w:left w:w="75" w:type="dxa"/>
              <w:bottom w:w="75" w:type="dxa"/>
              <w:right w:w="75" w:type="dxa"/>
            </w:tcMar>
            <w:hideMark/>
          </w:tcPr>
          <w:p w14:paraId="5C1B9B8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2A2A5A2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Постановления Правительства </w:t>
            </w:r>
            <w:hyperlink r:id="rId28" w:anchor="/document/99/902275489/" w:history="1">
              <w:r w:rsidRPr="006437F6">
                <w:rPr>
                  <w:rFonts w:ascii="Times New Roman" w:eastAsia="Times New Roman" w:hAnsi="Times New Roman" w:cs="Times New Roman"/>
                  <w:color w:val="01745C"/>
                  <w:sz w:val="20"/>
                  <w:szCs w:val="20"/>
                  <w:lang w:eastAsia="ru-RU"/>
                </w:rPr>
                <w:t>от 21.04.2011 № 294</w:t>
              </w:r>
            </w:hyperlink>
            <w:r w:rsidRPr="006437F6">
              <w:rPr>
                <w:rFonts w:ascii="Times New Roman" w:eastAsia="Times New Roman" w:hAnsi="Times New Roman" w:cs="Times New Roman"/>
                <w:sz w:val="20"/>
                <w:szCs w:val="20"/>
                <w:lang w:eastAsia="ru-RU"/>
              </w:rPr>
              <w:t>, </w:t>
            </w:r>
            <w:hyperlink r:id="rId29" w:anchor="/document/99/420324478/" w:history="1">
              <w:r w:rsidRPr="006437F6">
                <w:rPr>
                  <w:rFonts w:ascii="Times New Roman" w:eastAsia="Times New Roman" w:hAnsi="Times New Roman" w:cs="Times New Roman"/>
                  <w:color w:val="01745C"/>
                  <w:sz w:val="20"/>
                  <w:szCs w:val="20"/>
                  <w:lang w:eastAsia="ru-RU"/>
                </w:rPr>
                <w:t>от 19.12.2015 № 1389</w:t>
              </w:r>
            </w:hyperlink>
            <w:r w:rsidRPr="006437F6">
              <w:rPr>
                <w:rFonts w:ascii="Times New Roman" w:eastAsia="Times New Roman" w:hAnsi="Times New Roman" w:cs="Times New Roman"/>
                <w:sz w:val="20"/>
                <w:szCs w:val="20"/>
                <w:lang w:eastAsia="ru-RU"/>
              </w:rPr>
              <w:t> и </w:t>
            </w:r>
            <w:hyperlink r:id="rId30" w:anchor="/document/97/484188/" w:history="1">
              <w:r w:rsidRPr="006437F6">
                <w:rPr>
                  <w:rFonts w:ascii="Times New Roman" w:eastAsia="Times New Roman" w:hAnsi="Times New Roman" w:cs="Times New Roman"/>
                  <w:color w:val="01745C"/>
                  <w:sz w:val="20"/>
                  <w:szCs w:val="20"/>
                  <w:lang w:eastAsia="ru-RU"/>
                </w:rPr>
                <w:t xml:space="preserve">проект постановления Правительства «Об особенностях финансового </w:t>
              </w:r>
              <w:r w:rsidRPr="006437F6">
                <w:rPr>
                  <w:rFonts w:ascii="Times New Roman" w:eastAsia="Times New Roman" w:hAnsi="Times New Roman" w:cs="Times New Roman"/>
                  <w:color w:val="01745C"/>
                  <w:sz w:val="20"/>
                  <w:szCs w:val="20"/>
                  <w:lang w:eastAsia="ru-RU"/>
                </w:rPr>
                <w:lastRenderedPageBreak/>
                <w:t>обеспечения, назначения и выплаты в 2021 году территориальными органами ФСС РФ застрахованным лицам страхового обеспечения...»</w:t>
              </w:r>
            </w:hyperlink>
          </w:p>
        </w:tc>
      </w:tr>
      <w:tr w:rsidR="006437F6" w:rsidRPr="006437F6" w14:paraId="058F04A9" w14:textId="77777777" w:rsidTr="006437F6">
        <w:tc>
          <w:tcPr>
            <w:tcW w:w="0" w:type="auto"/>
            <w:gridSpan w:val="3"/>
            <w:tcMar>
              <w:top w:w="75" w:type="dxa"/>
              <w:left w:w="75" w:type="dxa"/>
              <w:bottom w:w="75" w:type="dxa"/>
              <w:right w:w="75" w:type="dxa"/>
            </w:tcMar>
            <w:hideMark/>
          </w:tcPr>
          <w:p w14:paraId="2CB70D89"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lastRenderedPageBreak/>
              <w:t>СЗВ-ТД</w:t>
            </w:r>
          </w:p>
        </w:tc>
      </w:tr>
      <w:tr w:rsidR="006437F6" w:rsidRPr="006437F6" w14:paraId="6F5F93D6" w14:textId="77777777" w:rsidTr="006437F6">
        <w:tc>
          <w:tcPr>
            <w:tcW w:w="2580" w:type="dxa"/>
            <w:tcMar>
              <w:top w:w="75" w:type="dxa"/>
              <w:left w:w="75" w:type="dxa"/>
              <w:bottom w:w="75" w:type="dxa"/>
              <w:right w:w="75" w:type="dxa"/>
            </w:tcMar>
            <w:hideMark/>
          </w:tcPr>
          <w:p w14:paraId="5AB26A3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Ввели административную ответственность за непредставление или ошибки в СЗВ-ТД в </w:t>
            </w:r>
            <w:hyperlink r:id="rId31" w:anchor="/document/99/901807667/" w:history="1">
              <w:r w:rsidRPr="006437F6">
                <w:rPr>
                  <w:rFonts w:ascii="Times New Roman" w:eastAsia="Times New Roman" w:hAnsi="Times New Roman" w:cs="Times New Roman"/>
                  <w:color w:val="01745C"/>
                  <w:sz w:val="20"/>
                  <w:szCs w:val="20"/>
                  <w:lang w:eastAsia="ru-RU"/>
                </w:rPr>
                <w:t>КоАП</w:t>
              </w:r>
            </w:hyperlink>
          </w:p>
        </w:tc>
        <w:tc>
          <w:tcPr>
            <w:tcW w:w="4980" w:type="dxa"/>
            <w:tcMar>
              <w:top w:w="75" w:type="dxa"/>
              <w:left w:w="75" w:type="dxa"/>
              <w:bottom w:w="75" w:type="dxa"/>
              <w:right w:w="75" w:type="dxa"/>
            </w:tcMar>
            <w:hideMark/>
          </w:tcPr>
          <w:p w14:paraId="09A26B6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Если организация не представит в ПФР СЗВ-ТД в срок либо передаст неполную или недостоверную информацию, ответственность за это понесет должностное лицо. Будет вынесено предупреждение или назначен штраф от 300 до 500 руб.</w:t>
            </w:r>
          </w:p>
        </w:tc>
        <w:tc>
          <w:tcPr>
            <w:tcW w:w="2490" w:type="dxa"/>
            <w:tcMar>
              <w:top w:w="75" w:type="dxa"/>
              <w:left w:w="75" w:type="dxa"/>
              <w:bottom w:w="75" w:type="dxa"/>
              <w:right w:w="75" w:type="dxa"/>
            </w:tcMar>
            <w:hideMark/>
          </w:tcPr>
          <w:p w14:paraId="36FED53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69474CF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32" w:anchor="/document/97/478069/dfasudob4i/" w:tooltip="8) в статье 15.332:" w:history="1">
              <w:r w:rsidRPr="006437F6">
                <w:rPr>
                  <w:rFonts w:ascii="Times New Roman" w:eastAsia="Times New Roman" w:hAnsi="Times New Roman" w:cs="Times New Roman"/>
                  <w:color w:val="01745C"/>
                  <w:sz w:val="20"/>
                  <w:szCs w:val="20"/>
                  <w:lang w:eastAsia="ru-RU"/>
                </w:rPr>
                <w:t>п. 8 ст. 1 Закона от 01.04.2020 № 90-ФЗ</w:t>
              </w:r>
            </w:hyperlink>
          </w:p>
        </w:tc>
      </w:tr>
      <w:tr w:rsidR="006437F6" w:rsidRPr="006437F6" w14:paraId="58F295BB" w14:textId="77777777" w:rsidTr="006437F6">
        <w:tc>
          <w:tcPr>
            <w:tcW w:w="0" w:type="auto"/>
            <w:gridSpan w:val="3"/>
            <w:tcMar>
              <w:top w:w="75" w:type="dxa"/>
              <w:left w:w="75" w:type="dxa"/>
              <w:bottom w:w="75" w:type="dxa"/>
              <w:right w:w="75" w:type="dxa"/>
            </w:tcMar>
            <w:hideMark/>
          </w:tcPr>
          <w:p w14:paraId="40B77439"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НДС</w:t>
            </w:r>
          </w:p>
        </w:tc>
      </w:tr>
      <w:tr w:rsidR="006437F6" w:rsidRPr="006437F6" w14:paraId="61E79809" w14:textId="77777777" w:rsidTr="006437F6">
        <w:tc>
          <w:tcPr>
            <w:tcW w:w="2580" w:type="dxa"/>
            <w:vMerge w:val="restart"/>
            <w:tcMar>
              <w:top w:w="75" w:type="dxa"/>
              <w:left w:w="75" w:type="dxa"/>
              <w:bottom w:w="75" w:type="dxa"/>
              <w:right w:w="75" w:type="dxa"/>
            </w:tcMar>
            <w:hideMark/>
          </w:tcPr>
          <w:p w14:paraId="6D671DC4"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Изменили порядок применения ранее предоставленных льгот</w:t>
            </w:r>
          </w:p>
        </w:tc>
        <w:tc>
          <w:tcPr>
            <w:tcW w:w="4980" w:type="dxa"/>
            <w:tcMar>
              <w:top w:w="75" w:type="dxa"/>
              <w:left w:w="75" w:type="dxa"/>
              <w:bottom w:w="75" w:type="dxa"/>
              <w:right w:w="75" w:type="dxa"/>
            </w:tcMar>
            <w:hideMark/>
          </w:tcPr>
          <w:p w14:paraId="27EDEB8E"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Истекает срок действия льгот для организаций, которые участвовали в подготовке и проведении российского этапа чемпионата мира FIA «Формула-1»</w:t>
            </w:r>
          </w:p>
        </w:tc>
        <w:tc>
          <w:tcPr>
            <w:tcW w:w="2490" w:type="dxa"/>
            <w:tcMar>
              <w:top w:w="75" w:type="dxa"/>
              <w:left w:w="75" w:type="dxa"/>
              <w:bottom w:w="75" w:type="dxa"/>
              <w:right w:w="75" w:type="dxa"/>
            </w:tcMar>
            <w:hideMark/>
          </w:tcPr>
          <w:p w14:paraId="6D726A1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595D0DC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33" w:anchor="/document/99/420384191/XA00M6S2MA/" w:tooltip="10. Положения подпункта 32 пункта 2 статьи 149 части второй Налогового кодекса Российской Федерации (в редакции настоящего Федерального закона) применяются с 1 января 2017 года по 31 декабря 2020 года включительно" w:history="1">
              <w:r w:rsidRPr="006437F6">
                <w:rPr>
                  <w:rFonts w:ascii="Times New Roman" w:eastAsia="Times New Roman" w:hAnsi="Times New Roman" w:cs="Times New Roman"/>
                  <w:color w:val="01745C"/>
                  <w:sz w:val="20"/>
                  <w:szCs w:val="20"/>
                  <w:lang w:eastAsia="ru-RU"/>
                </w:rPr>
                <w:t>п. 10 ст. 13 Закона от 30.11.2016 № 401-ФЗ</w:t>
              </w:r>
            </w:hyperlink>
          </w:p>
        </w:tc>
      </w:tr>
      <w:tr w:rsidR="006437F6" w:rsidRPr="006437F6" w14:paraId="75370E56" w14:textId="77777777" w:rsidTr="006437F6">
        <w:tc>
          <w:tcPr>
            <w:tcW w:w="0" w:type="auto"/>
            <w:vMerge/>
            <w:vAlign w:val="center"/>
            <w:hideMark/>
          </w:tcPr>
          <w:p w14:paraId="0CC0894F"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c>
          <w:tcPr>
            <w:tcW w:w="4980" w:type="dxa"/>
            <w:tcMar>
              <w:top w:w="75" w:type="dxa"/>
              <w:left w:w="75" w:type="dxa"/>
              <w:bottom w:w="75" w:type="dxa"/>
              <w:right w:w="75" w:type="dxa"/>
            </w:tcMar>
            <w:hideMark/>
          </w:tcPr>
          <w:p w14:paraId="51604EB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 конца 2022 года продлили срок действия льготы для импортеров и продавцов племенных домашних животных и их эмбрионов, перечни которых утверждены </w:t>
            </w:r>
            <w:hyperlink r:id="rId34" w:anchor="/document/99/420380181/" w:history="1">
              <w:r w:rsidRPr="006437F6">
                <w:rPr>
                  <w:rFonts w:ascii="Times New Roman" w:eastAsia="Times New Roman" w:hAnsi="Times New Roman" w:cs="Times New Roman"/>
                  <w:color w:val="01745C"/>
                  <w:sz w:val="20"/>
                  <w:szCs w:val="20"/>
                  <w:lang w:eastAsia="ru-RU"/>
                </w:rPr>
                <w:t>постановлением Правительства от 20.10.2016 № 1069</w:t>
              </w:r>
            </w:hyperlink>
            <w:r w:rsidRPr="006437F6">
              <w:rPr>
                <w:rFonts w:ascii="Times New Roman" w:eastAsia="Times New Roman" w:hAnsi="Times New Roman" w:cs="Times New Roman"/>
                <w:sz w:val="20"/>
                <w:szCs w:val="20"/>
                <w:lang w:eastAsia="ru-RU"/>
              </w:rPr>
              <w:t>. Реализация и импорт этих товаров по-прежнему будут освобождены от налогообложения. Ранее льгота действовала до 2021 года (</w:t>
            </w:r>
            <w:hyperlink r:id="rId35" w:anchor="/document/99/420361508/XA00M3A2MS/" w:tooltip="2. Положения подпункта 35 пункта 3 статьи 149 и подпункта 19 статьи 150 части второй Налогового кодекса Российской Федерации (в редакции настоящего Федерального закона) применяются по 31 декабря 2020 года включительно." w:history="1">
              <w:r w:rsidRPr="006437F6">
                <w:rPr>
                  <w:rFonts w:ascii="Times New Roman" w:eastAsia="Times New Roman" w:hAnsi="Times New Roman" w:cs="Times New Roman"/>
                  <w:color w:val="01745C"/>
                  <w:sz w:val="20"/>
                  <w:szCs w:val="20"/>
                  <w:lang w:eastAsia="ru-RU"/>
                </w:rPr>
                <w:t>п. 2 ст.  3 Закона от 23.06.2016 № 187-ФЗ</w:t>
              </w:r>
            </w:hyperlink>
            <w:r w:rsidRPr="006437F6">
              <w:rPr>
                <w:rFonts w:ascii="Times New Roman" w:eastAsia="Times New Roman" w:hAnsi="Times New Roman" w:cs="Times New Roman"/>
                <w:sz w:val="20"/>
                <w:szCs w:val="20"/>
                <w:lang w:eastAsia="ru-RU"/>
              </w:rPr>
              <w:t>). </w:t>
            </w:r>
          </w:p>
        </w:tc>
        <w:tc>
          <w:tcPr>
            <w:tcW w:w="2490" w:type="dxa"/>
            <w:tcMar>
              <w:top w:w="75" w:type="dxa"/>
              <w:left w:w="75" w:type="dxa"/>
              <w:bottom w:w="75" w:type="dxa"/>
              <w:right w:w="75" w:type="dxa"/>
            </w:tcMar>
            <w:hideMark/>
          </w:tcPr>
          <w:p w14:paraId="76B903C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36" w:anchor="/document/99/566382468/" w:history="1">
              <w:r w:rsidRPr="006437F6">
                <w:rPr>
                  <w:rFonts w:ascii="Times New Roman" w:eastAsia="Times New Roman" w:hAnsi="Times New Roman" w:cs="Times New Roman"/>
                  <w:color w:val="01745C"/>
                  <w:sz w:val="20"/>
                  <w:szCs w:val="20"/>
                  <w:lang w:eastAsia="ru-RU"/>
                </w:rPr>
                <w:t>Закон от 23.11.2020 № 375-ФЗ</w:t>
              </w:r>
            </w:hyperlink>
          </w:p>
          <w:p w14:paraId="32D374D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p>
        </w:tc>
      </w:tr>
      <w:tr w:rsidR="006437F6" w:rsidRPr="006437F6" w14:paraId="18093990" w14:textId="77777777" w:rsidTr="006437F6">
        <w:tc>
          <w:tcPr>
            <w:tcW w:w="2580" w:type="dxa"/>
            <w:tcMar>
              <w:top w:w="75" w:type="dxa"/>
              <w:left w:w="75" w:type="dxa"/>
              <w:bottom w:w="75" w:type="dxa"/>
              <w:right w:w="75" w:type="dxa"/>
            </w:tcMar>
            <w:hideMark/>
          </w:tcPr>
          <w:p w14:paraId="5C2DE117"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как IT-компаниям применять освобождение от НДС по льготе, предусмотренной </w:t>
            </w:r>
            <w:hyperlink r:id="rId37" w:anchor="/document/99/901765862/XA00ML02OM/" w:tooltip="26)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 w:history="1">
              <w:r w:rsidRPr="006437F6">
                <w:rPr>
                  <w:rFonts w:ascii="Times New Roman" w:eastAsia="Times New Roman" w:hAnsi="Times New Roman" w:cs="Times New Roman"/>
                  <w:color w:val="01745C"/>
                  <w:sz w:val="20"/>
                  <w:szCs w:val="20"/>
                  <w:lang w:eastAsia="ru-RU"/>
                </w:rPr>
                <w:t>подпунктом 26</w:t>
              </w:r>
            </w:hyperlink>
            <w:r w:rsidRPr="006437F6">
              <w:rPr>
                <w:rFonts w:ascii="Times New Roman" w:eastAsia="Times New Roman" w:hAnsi="Times New Roman" w:cs="Times New Roman"/>
                <w:sz w:val="20"/>
                <w:szCs w:val="20"/>
                <w:lang w:eastAsia="ru-RU"/>
              </w:rPr>
              <w:t> пункта 2 статьи 149 НК</w:t>
            </w:r>
          </w:p>
        </w:tc>
        <w:tc>
          <w:tcPr>
            <w:tcW w:w="4980" w:type="dxa"/>
            <w:tcMar>
              <w:top w:w="75" w:type="dxa"/>
              <w:left w:w="75" w:type="dxa"/>
              <w:bottom w:w="75" w:type="dxa"/>
              <w:right w:w="75" w:type="dxa"/>
            </w:tcMar>
            <w:hideMark/>
          </w:tcPr>
          <w:p w14:paraId="6721264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Освобождение от НДС будет распространяться только на передачу прав на компьютерные программы и базы данных, которые включены в </w:t>
            </w:r>
            <w:hyperlink r:id="rId38" w:tgtFrame="_blank" w:history="1">
              <w:r w:rsidRPr="006437F6">
                <w:rPr>
                  <w:rFonts w:ascii="Times New Roman" w:eastAsia="Times New Roman" w:hAnsi="Times New Roman" w:cs="Times New Roman"/>
                  <w:color w:val="0047B3"/>
                  <w:sz w:val="20"/>
                  <w:szCs w:val="20"/>
                  <w:lang w:eastAsia="ru-RU"/>
                </w:rPr>
                <w:t>российский реестр программного обеспечения</w:t>
              </w:r>
            </w:hyperlink>
            <w:r w:rsidRPr="006437F6">
              <w:rPr>
                <w:rFonts w:ascii="Times New Roman" w:eastAsia="Times New Roman" w:hAnsi="Times New Roman" w:cs="Times New Roman"/>
                <w:sz w:val="20"/>
                <w:szCs w:val="20"/>
                <w:lang w:eastAsia="ru-RU"/>
              </w:rPr>
              <w:t>. Льготой нельзя воспользоваться, если права на эти программные продукты переданы для получения и распространения рекламы в интернете, а также для поиска потенциальных клиентов. Иные услуги, связанные деятельностью в IT-сфере, от НДС не освобождаются. Например, с услуг по сопровождению компьютерных программ НДС нужно начислять в общем порядке.</w:t>
            </w:r>
          </w:p>
          <w:p w14:paraId="7DC5E2A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Льготу для исключительных прав на изобретения, полезные модели, </w:t>
            </w:r>
            <w:r w:rsidRPr="006437F6">
              <w:rPr>
                <w:rFonts w:ascii="Times New Roman" w:eastAsia="Times New Roman" w:hAnsi="Times New Roman" w:cs="Times New Roman"/>
                <w:sz w:val="20"/>
                <w:szCs w:val="20"/>
                <w:lang w:eastAsia="ru-RU"/>
              </w:rPr>
              <w:lastRenderedPageBreak/>
              <w:t>промышленные образцы, топологии интегральных микросхем, секреты производства (ноу-хау), а также прав на их использование сохранили. Но с 2021 года ее пропишут в </w:t>
            </w:r>
            <w:hyperlink r:id="rId39" w:anchor="/document/99/565415213/ZAP2K743IA/" w:history="1">
              <w:r w:rsidRPr="006437F6">
                <w:rPr>
                  <w:rFonts w:ascii="Times New Roman" w:eastAsia="Times New Roman" w:hAnsi="Times New Roman" w:cs="Times New Roman"/>
                  <w:color w:val="01745C"/>
                  <w:sz w:val="20"/>
                  <w:szCs w:val="20"/>
                  <w:lang w:eastAsia="ru-RU"/>
                </w:rPr>
                <w:t>новом подпункте 26.1</w:t>
              </w:r>
            </w:hyperlink>
            <w:r w:rsidRPr="006437F6">
              <w:rPr>
                <w:rFonts w:ascii="Times New Roman" w:eastAsia="Times New Roman" w:hAnsi="Times New Roman" w:cs="Times New Roman"/>
                <w:sz w:val="20"/>
                <w:szCs w:val="20"/>
                <w:lang w:eastAsia="ru-RU"/>
              </w:rPr>
              <w:t> пункта 2 статьи 149 НК</w:t>
            </w:r>
          </w:p>
        </w:tc>
        <w:tc>
          <w:tcPr>
            <w:tcW w:w="2490" w:type="dxa"/>
            <w:tcMar>
              <w:top w:w="75" w:type="dxa"/>
              <w:left w:w="75" w:type="dxa"/>
              <w:bottom w:w="75" w:type="dxa"/>
              <w:right w:w="75" w:type="dxa"/>
            </w:tcMar>
            <w:hideMark/>
          </w:tcPr>
          <w:p w14:paraId="2B952CB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14E1085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40" w:anchor="/document/99/565415213/ZAP26E83HI/" w:history="1">
              <w:r w:rsidRPr="006437F6">
                <w:rPr>
                  <w:rFonts w:ascii="Times New Roman" w:eastAsia="Times New Roman" w:hAnsi="Times New Roman" w:cs="Times New Roman"/>
                  <w:color w:val="01745C"/>
                  <w:sz w:val="20"/>
                  <w:szCs w:val="20"/>
                  <w:lang w:eastAsia="ru-RU"/>
                </w:rPr>
                <w:t>п. 1 ст. 1 Закона от 31.07.2020 № 265-ФЗ</w:t>
              </w:r>
            </w:hyperlink>
          </w:p>
        </w:tc>
      </w:tr>
      <w:tr w:rsidR="006437F6" w:rsidRPr="006437F6" w14:paraId="734DE279" w14:textId="77777777" w:rsidTr="006437F6">
        <w:tc>
          <w:tcPr>
            <w:tcW w:w="2580" w:type="dxa"/>
            <w:tcMar>
              <w:top w:w="75" w:type="dxa"/>
              <w:left w:w="75" w:type="dxa"/>
              <w:bottom w:w="75" w:type="dxa"/>
              <w:right w:w="75" w:type="dxa"/>
            </w:tcMar>
            <w:hideMark/>
          </w:tcPr>
          <w:p w14:paraId="34F201E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новый налоговый вычет для IT-компаний, реализующих права на программное обеспечение за границей</w:t>
            </w:r>
          </w:p>
        </w:tc>
        <w:tc>
          <w:tcPr>
            <w:tcW w:w="4980" w:type="dxa"/>
            <w:tcMar>
              <w:top w:w="75" w:type="dxa"/>
              <w:left w:w="75" w:type="dxa"/>
              <w:bottom w:w="75" w:type="dxa"/>
              <w:right w:w="75" w:type="dxa"/>
            </w:tcMar>
            <w:hideMark/>
          </w:tcPr>
          <w:p w14:paraId="433F1A4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Российские IT-компании, которые передают права в соответствии с </w:t>
            </w:r>
            <w:hyperlink r:id="rId41" w:anchor="/document/99/901765862/XA00ML02OM/" w:tooltip="26)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 w:history="1">
              <w:r w:rsidRPr="006437F6">
                <w:rPr>
                  <w:rFonts w:ascii="Times New Roman" w:eastAsia="Times New Roman" w:hAnsi="Times New Roman" w:cs="Times New Roman"/>
                  <w:color w:val="01745C"/>
                  <w:sz w:val="20"/>
                  <w:szCs w:val="20"/>
                  <w:lang w:eastAsia="ru-RU"/>
                </w:rPr>
                <w:t>подпунктом 26</w:t>
              </w:r>
            </w:hyperlink>
            <w:r w:rsidRPr="006437F6">
              <w:rPr>
                <w:rFonts w:ascii="Times New Roman" w:eastAsia="Times New Roman" w:hAnsi="Times New Roman" w:cs="Times New Roman"/>
                <w:sz w:val="20"/>
                <w:szCs w:val="20"/>
                <w:lang w:eastAsia="ru-RU"/>
              </w:rPr>
              <w:t> пункта 2 статьи 149 НК вправе принять вычет по НДС по </w:t>
            </w:r>
            <w:hyperlink r:id="rId42" w:anchor="/document/113/4631/" w:history="1">
              <w:r w:rsidRPr="006437F6">
                <w:rPr>
                  <w:rFonts w:ascii="Times New Roman" w:eastAsia="Times New Roman" w:hAnsi="Times New Roman" w:cs="Times New Roman"/>
                  <w:color w:val="0047B3"/>
                  <w:sz w:val="20"/>
                  <w:szCs w:val="20"/>
                  <w:lang w:eastAsia="ru-RU"/>
                </w:rPr>
                <w:t>маркетинговым</w:t>
              </w:r>
            </w:hyperlink>
            <w:r w:rsidRPr="006437F6">
              <w:rPr>
                <w:rFonts w:ascii="Times New Roman" w:eastAsia="Times New Roman" w:hAnsi="Times New Roman" w:cs="Times New Roman"/>
                <w:sz w:val="20"/>
                <w:szCs w:val="20"/>
                <w:lang w:eastAsia="ru-RU"/>
              </w:rPr>
              <w:t> и рекламным услугам </w:t>
            </w:r>
            <w:hyperlink r:id="rId43" w:anchor="/document/86/169693/" w:history="1">
              <w:r w:rsidRPr="006437F6">
                <w:rPr>
                  <w:rFonts w:ascii="Times New Roman" w:eastAsia="Times New Roman" w:hAnsi="Times New Roman" w:cs="Times New Roman"/>
                  <w:color w:val="0047B3"/>
                  <w:sz w:val="20"/>
                  <w:szCs w:val="20"/>
                  <w:lang w:eastAsia="ru-RU"/>
                </w:rPr>
                <w:t>в общем порядке</w:t>
              </w:r>
            </w:hyperlink>
            <w:r w:rsidRPr="006437F6">
              <w:rPr>
                <w:rFonts w:ascii="Times New Roman" w:eastAsia="Times New Roman" w:hAnsi="Times New Roman" w:cs="Times New Roman"/>
                <w:sz w:val="20"/>
                <w:szCs w:val="20"/>
                <w:lang w:eastAsia="ru-RU"/>
              </w:rPr>
              <w:t>. Для этого должны быть соблюдены два дополнительных условия:</w:t>
            </w:r>
          </w:p>
          <w:p w14:paraId="66DF4A0A" w14:textId="77777777" w:rsidR="006437F6" w:rsidRPr="006437F6" w:rsidRDefault="006437F6" w:rsidP="006437F6">
            <w:pPr>
              <w:numPr>
                <w:ilvl w:val="0"/>
                <w:numId w:val="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услуги приобретены для передачи прав, местом реализации которых Россию не признают (</w:t>
            </w:r>
            <w:hyperlink r:id="rId44" w:anchor="/document/99/901765862/XA00MKI2OD/" w:tooltip="4) покупатель работ (услуг) не осуществляет деятельность на территории Российской Федерации. Положение настоящего подпункта применяется при выполнении тех видов работ и услуг, которые перечислены в подпункте 4 пункта 1 настоящей статьи;" w:history="1">
              <w:r w:rsidRPr="006437F6">
                <w:rPr>
                  <w:rFonts w:ascii="Times New Roman" w:eastAsia="Times New Roman" w:hAnsi="Times New Roman" w:cs="Times New Roman"/>
                  <w:color w:val="01745C"/>
                  <w:sz w:val="20"/>
                  <w:szCs w:val="20"/>
                  <w:lang w:eastAsia="ru-RU"/>
                </w:rPr>
                <w:t>подп. 4 п. 1.1 ст. 148 НК</w:t>
              </w:r>
            </w:hyperlink>
            <w:r w:rsidRPr="006437F6">
              <w:rPr>
                <w:rFonts w:ascii="Times New Roman" w:eastAsia="Times New Roman" w:hAnsi="Times New Roman" w:cs="Times New Roman"/>
                <w:sz w:val="20"/>
                <w:szCs w:val="20"/>
                <w:lang w:eastAsia="ru-RU"/>
              </w:rPr>
              <w:t>);</w:t>
            </w:r>
          </w:p>
          <w:p w14:paraId="1F284956" w14:textId="77777777" w:rsidR="006437F6" w:rsidRPr="006437F6" w:rsidRDefault="006437F6" w:rsidP="006437F6">
            <w:pPr>
              <w:numPr>
                <w:ilvl w:val="0"/>
                <w:numId w:val="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компьютерная программа или база данных включена в </w:t>
            </w:r>
            <w:hyperlink r:id="rId45" w:tgtFrame="_blank" w:history="1">
              <w:r w:rsidRPr="006437F6">
                <w:rPr>
                  <w:rFonts w:ascii="Times New Roman" w:eastAsia="Times New Roman" w:hAnsi="Times New Roman" w:cs="Times New Roman"/>
                  <w:color w:val="0047B3"/>
                  <w:sz w:val="20"/>
                  <w:szCs w:val="20"/>
                  <w:lang w:eastAsia="ru-RU"/>
                </w:rPr>
                <w:t>российский реестр программного обеспечения</w:t>
              </w:r>
            </w:hyperlink>
            <w:r w:rsidRPr="006437F6">
              <w:rPr>
                <w:rFonts w:ascii="Times New Roman" w:eastAsia="Times New Roman" w:hAnsi="Times New Roman" w:cs="Times New Roman"/>
                <w:sz w:val="20"/>
                <w:szCs w:val="20"/>
                <w:lang w:eastAsia="ru-RU"/>
              </w:rPr>
              <w:t>.</w:t>
            </w:r>
          </w:p>
        </w:tc>
        <w:tc>
          <w:tcPr>
            <w:tcW w:w="2490" w:type="dxa"/>
            <w:tcMar>
              <w:top w:w="75" w:type="dxa"/>
              <w:left w:w="75" w:type="dxa"/>
              <w:bottom w:w="75" w:type="dxa"/>
              <w:right w:w="75" w:type="dxa"/>
            </w:tcMar>
            <w:hideMark/>
          </w:tcPr>
          <w:p w14:paraId="67922AB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6D7D19A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 </w:t>
            </w:r>
            <w:hyperlink r:id="rId46" w:anchor="/document/99/566382499/XA00M3S2MH/" w:history="1">
              <w:r w:rsidRPr="006437F6">
                <w:rPr>
                  <w:rFonts w:ascii="Times New Roman" w:eastAsia="Times New Roman" w:hAnsi="Times New Roman" w:cs="Times New Roman"/>
                  <w:color w:val="01745C"/>
                  <w:sz w:val="20"/>
                  <w:szCs w:val="20"/>
                  <w:lang w:eastAsia="ru-RU"/>
                </w:rPr>
                <w:t>4-5</w:t>
              </w:r>
            </w:hyperlink>
            <w:r w:rsidRPr="006437F6">
              <w:rPr>
                <w:rFonts w:ascii="Times New Roman" w:eastAsia="Times New Roman" w:hAnsi="Times New Roman" w:cs="Times New Roman"/>
                <w:sz w:val="20"/>
                <w:szCs w:val="20"/>
                <w:lang w:eastAsia="ru-RU"/>
              </w:rPr>
              <w:t> ст. 2, </w:t>
            </w:r>
            <w:hyperlink r:id="rId47" w:anchor="/document/99/566382499/XA00M6G2MA/" w:history="1">
              <w:r w:rsidRPr="006437F6">
                <w:rPr>
                  <w:rFonts w:ascii="Times New Roman" w:eastAsia="Times New Roman" w:hAnsi="Times New Roman" w:cs="Times New Roman"/>
                  <w:color w:val="01745C"/>
                  <w:sz w:val="20"/>
                  <w:szCs w:val="20"/>
                  <w:lang w:eastAsia="ru-RU"/>
                </w:rPr>
                <w:t>ч. 5 ст. 9</w:t>
              </w:r>
            </w:hyperlink>
            <w:r w:rsidRPr="006437F6">
              <w:rPr>
                <w:rFonts w:ascii="Times New Roman" w:eastAsia="Times New Roman" w:hAnsi="Times New Roman" w:cs="Times New Roman"/>
                <w:sz w:val="20"/>
                <w:szCs w:val="20"/>
                <w:lang w:eastAsia="ru-RU"/>
              </w:rPr>
              <w:t> Закона от 23.11.2020 № 374-ФЗ</w:t>
            </w:r>
          </w:p>
        </w:tc>
      </w:tr>
      <w:tr w:rsidR="006437F6" w:rsidRPr="006437F6" w14:paraId="1AE414FD" w14:textId="77777777" w:rsidTr="006437F6">
        <w:tc>
          <w:tcPr>
            <w:tcW w:w="2580" w:type="dxa"/>
            <w:tcMar>
              <w:top w:w="75" w:type="dxa"/>
              <w:left w:w="75" w:type="dxa"/>
              <w:bottom w:w="75" w:type="dxa"/>
              <w:right w:w="75" w:type="dxa"/>
            </w:tcMar>
            <w:hideMark/>
          </w:tcPr>
          <w:p w14:paraId="0DF62ED3"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Освободили от НДС импорт и реализацию на внутреннем рынке автомобилей для инвалидов</w:t>
            </w:r>
          </w:p>
        </w:tc>
        <w:tc>
          <w:tcPr>
            <w:tcW w:w="4980" w:type="dxa"/>
            <w:tcMar>
              <w:top w:w="75" w:type="dxa"/>
              <w:left w:w="75" w:type="dxa"/>
              <w:bottom w:w="75" w:type="dxa"/>
              <w:right w:w="75" w:type="dxa"/>
            </w:tcMar>
            <w:hideMark/>
          </w:tcPr>
          <w:p w14:paraId="386F19A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Льгота распространяется на легковые автомобили, предназначенные для перевозки инвалидов (</w:t>
            </w:r>
            <w:hyperlink r:id="rId48" w:anchor="/document/99/902360112/ZAP2BPU3IH/" w:history="1">
              <w:r w:rsidRPr="006437F6">
                <w:rPr>
                  <w:rFonts w:ascii="Times New Roman" w:eastAsia="Times New Roman" w:hAnsi="Times New Roman" w:cs="Times New Roman"/>
                  <w:color w:val="01745C"/>
                  <w:sz w:val="20"/>
                  <w:szCs w:val="20"/>
                  <w:lang w:eastAsia="ru-RU"/>
                </w:rPr>
                <w:t>код по ТН ВЭД 8703</w:t>
              </w:r>
            </w:hyperlink>
            <w:r w:rsidRPr="006437F6">
              <w:rPr>
                <w:rFonts w:ascii="Times New Roman" w:eastAsia="Times New Roman" w:hAnsi="Times New Roman" w:cs="Times New Roman"/>
                <w:sz w:val="20"/>
                <w:szCs w:val="20"/>
                <w:lang w:eastAsia="ru-RU"/>
              </w:rPr>
              <w:t>).</w:t>
            </w:r>
          </w:p>
          <w:p w14:paraId="19384D6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что льготу в отношении специальных автомобилей для инвалидов можно применять, если есть соответствующая отметка в одобрении типа транспортного средства или в свидетельстве о безопасности конструкции транспортного средства</w:t>
            </w:r>
          </w:p>
        </w:tc>
        <w:tc>
          <w:tcPr>
            <w:tcW w:w="2490" w:type="dxa"/>
            <w:tcMar>
              <w:top w:w="75" w:type="dxa"/>
              <w:left w:w="75" w:type="dxa"/>
              <w:bottom w:w="75" w:type="dxa"/>
              <w:right w:w="75" w:type="dxa"/>
            </w:tcMar>
            <w:hideMark/>
          </w:tcPr>
          <w:p w14:paraId="1FFE163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71A67BB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49" w:anchor="/document/99/565795710/" w:history="1">
              <w:r w:rsidRPr="006437F6">
                <w:rPr>
                  <w:rFonts w:ascii="Times New Roman" w:eastAsia="Times New Roman" w:hAnsi="Times New Roman" w:cs="Times New Roman"/>
                  <w:color w:val="01745C"/>
                  <w:sz w:val="20"/>
                  <w:szCs w:val="20"/>
                  <w:lang w:eastAsia="ru-RU"/>
                </w:rPr>
                <w:t>Постановление Правительства от 18.09.2020 № 1480</w:t>
              </w:r>
            </w:hyperlink>
          </w:p>
        </w:tc>
      </w:tr>
      <w:tr w:rsidR="006437F6" w:rsidRPr="006437F6" w14:paraId="41E08346" w14:textId="77777777" w:rsidTr="006437F6">
        <w:tc>
          <w:tcPr>
            <w:tcW w:w="2580" w:type="dxa"/>
            <w:tcMar>
              <w:top w:w="75" w:type="dxa"/>
              <w:left w:w="75" w:type="dxa"/>
              <w:bottom w:w="75" w:type="dxa"/>
              <w:right w:w="75" w:type="dxa"/>
            </w:tcMar>
            <w:hideMark/>
          </w:tcPr>
          <w:p w14:paraId="3B05DFBD"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Освободили от НДС услуги по обеспечению работы финансовых платформ в интернете</w:t>
            </w:r>
          </w:p>
        </w:tc>
        <w:tc>
          <w:tcPr>
            <w:tcW w:w="4980" w:type="dxa"/>
            <w:tcMar>
              <w:top w:w="75" w:type="dxa"/>
              <w:left w:w="75" w:type="dxa"/>
              <w:bottom w:w="75" w:type="dxa"/>
              <w:right w:w="75" w:type="dxa"/>
            </w:tcMar>
            <w:hideMark/>
          </w:tcPr>
          <w:p w14:paraId="6B65277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Льготу предоставили </w:t>
            </w:r>
            <w:hyperlink r:id="rId50" w:anchor="/document/99/565323726/XA00M3A2MS/" w:history="1">
              <w:r w:rsidRPr="006437F6">
                <w:rPr>
                  <w:rFonts w:ascii="Times New Roman" w:eastAsia="Times New Roman" w:hAnsi="Times New Roman" w:cs="Times New Roman"/>
                  <w:color w:val="01745C"/>
                  <w:sz w:val="20"/>
                  <w:szCs w:val="20"/>
                  <w:lang w:eastAsia="ru-RU"/>
                </w:rPr>
                <w:t>операторам финансовых платформ</w:t>
              </w:r>
            </w:hyperlink>
            <w:r w:rsidRPr="006437F6">
              <w:rPr>
                <w:rFonts w:ascii="Times New Roman" w:eastAsia="Times New Roman" w:hAnsi="Times New Roman" w:cs="Times New Roman"/>
                <w:sz w:val="20"/>
                <w:szCs w:val="20"/>
                <w:lang w:eastAsia="ru-RU"/>
              </w:rPr>
              <w:t>, созданным по </w:t>
            </w:r>
            <w:hyperlink r:id="rId51" w:anchor="/document/99/565323726/XA00M6G2N3/" w:history="1">
              <w:r w:rsidRPr="006437F6">
                <w:rPr>
                  <w:rFonts w:ascii="Times New Roman" w:eastAsia="Times New Roman" w:hAnsi="Times New Roman" w:cs="Times New Roman"/>
                  <w:color w:val="01745C"/>
                  <w:sz w:val="20"/>
                  <w:szCs w:val="20"/>
                  <w:lang w:eastAsia="ru-RU"/>
                </w:rPr>
                <w:t>Закону от 20.07.2020 № 211-ФЗ</w:t>
              </w:r>
            </w:hyperlink>
            <w:r w:rsidRPr="006437F6">
              <w:rPr>
                <w:rFonts w:ascii="Times New Roman" w:eastAsia="Times New Roman" w:hAnsi="Times New Roman" w:cs="Times New Roman"/>
                <w:sz w:val="20"/>
                <w:szCs w:val="20"/>
                <w:lang w:eastAsia="ru-RU"/>
              </w:rPr>
              <w:t>. Льгота распространяется на услуги, оказываемые участникам финансовых платформ. Например, это услуги по идентификации участников финансовой платформы</w:t>
            </w:r>
          </w:p>
        </w:tc>
        <w:tc>
          <w:tcPr>
            <w:tcW w:w="2490" w:type="dxa"/>
            <w:tcMar>
              <w:top w:w="75" w:type="dxa"/>
              <w:left w:w="75" w:type="dxa"/>
              <w:bottom w:w="75" w:type="dxa"/>
              <w:right w:w="75" w:type="dxa"/>
            </w:tcMar>
            <w:hideMark/>
          </w:tcPr>
          <w:p w14:paraId="22A8810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56A162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52" w:anchor="/document/99/566382499/XA00M3A2ME/" w:history="1">
              <w:r w:rsidRPr="006437F6">
                <w:rPr>
                  <w:rFonts w:ascii="Times New Roman" w:eastAsia="Times New Roman" w:hAnsi="Times New Roman" w:cs="Times New Roman"/>
                  <w:color w:val="01745C"/>
                  <w:sz w:val="20"/>
                  <w:szCs w:val="20"/>
                  <w:lang w:eastAsia="ru-RU"/>
                </w:rPr>
                <w:t>подп. «б» п. 3 ст. 2</w:t>
              </w:r>
            </w:hyperlink>
            <w:r w:rsidRPr="006437F6">
              <w:rPr>
                <w:rFonts w:ascii="Times New Roman" w:eastAsia="Times New Roman" w:hAnsi="Times New Roman" w:cs="Times New Roman"/>
                <w:sz w:val="20"/>
                <w:szCs w:val="20"/>
                <w:lang w:eastAsia="ru-RU"/>
              </w:rPr>
              <w:t>, </w:t>
            </w:r>
            <w:hyperlink r:id="rId53" w:anchor="/document/99/566382499/XA00M6G2MA/" w:history="1">
              <w:r w:rsidRPr="006437F6">
                <w:rPr>
                  <w:rFonts w:ascii="Times New Roman" w:eastAsia="Times New Roman" w:hAnsi="Times New Roman" w:cs="Times New Roman"/>
                  <w:color w:val="01745C"/>
                  <w:sz w:val="20"/>
                  <w:szCs w:val="20"/>
                  <w:lang w:eastAsia="ru-RU"/>
                </w:rPr>
                <w:t>ч. 5 ст. 9</w:t>
              </w:r>
            </w:hyperlink>
            <w:r w:rsidRPr="006437F6">
              <w:rPr>
                <w:rFonts w:ascii="Times New Roman" w:eastAsia="Times New Roman" w:hAnsi="Times New Roman" w:cs="Times New Roman"/>
                <w:sz w:val="20"/>
                <w:szCs w:val="20"/>
                <w:lang w:eastAsia="ru-RU"/>
              </w:rPr>
              <w:t> Закона от 23.11.2020 № 374-ФЗ</w:t>
            </w:r>
          </w:p>
        </w:tc>
      </w:tr>
      <w:tr w:rsidR="006437F6" w:rsidRPr="006437F6" w14:paraId="2B6BBC3B" w14:textId="77777777" w:rsidTr="006437F6">
        <w:tc>
          <w:tcPr>
            <w:tcW w:w="2580" w:type="dxa"/>
            <w:tcMar>
              <w:top w:w="75" w:type="dxa"/>
              <w:left w:w="75" w:type="dxa"/>
              <w:bottom w:w="75" w:type="dxa"/>
              <w:right w:w="75" w:type="dxa"/>
            </w:tcMar>
            <w:hideMark/>
          </w:tcPr>
          <w:p w14:paraId="5D18FB9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Расширили перечень медицинских товаров, импорт и реализация которых освобождены от налогообложения</w:t>
            </w:r>
          </w:p>
        </w:tc>
        <w:tc>
          <w:tcPr>
            <w:tcW w:w="4980" w:type="dxa"/>
            <w:tcMar>
              <w:top w:w="75" w:type="dxa"/>
              <w:left w:w="75" w:type="dxa"/>
              <w:bottom w:w="75" w:type="dxa"/>
              <w:right w:w="75" w:type="dxa"/>
            </w:tcMar>
            <w:hideMark/>
          </w:tcPr>
          <w:p w14:paraId="227947B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перечень, утвержденный </w:t>
            </w:r>
            <w:hyperlink r:id="rId54" w:anchor="/document/99/420305890/" w:history="1">
              <w:r w:rsidRPr="006437F6">
                <w:rPr>
                  <w:rFonts w:ascii="Times New Roman" w:eastAsia="Times New Roman" w:hAnsi="Times New Roman" w:cs="Times New Roman"/>
                  <w:color w:val="01745C"/>
                  <w:sz w:val="20"/>
                  <w:szCs w:val="20"/>
                  <w:lang w:eastAsia="ru-RU"/>
                </w:rPr>
                <w:t>постановлением Правительства от </w:t>
              </w:r>
            </w:hyperlink>
          </w:p>
          <w:p w14:paraId="21C1329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55" w:anchor="/document/99/420305890/" w:history="1">
              <w:r w:rsidRPr="006437F6">
                <w:rPr>
                  <w:rFonts w:ascii="Times New Roman" w:eastAsia="Times New Roman" w:hAnsi="Times New Roman" w:cs="Times New Roman"/>
                  <w:color w:val="01745C"/>
                  <w:sz w:val="20"/>
                  <w:szCs w:val="20"/>
                  <w:lang w:eastAsia="ru-RU"/>
                </w:rPr>
                <w:t>от 30.09.2015 № 1042</w:t>
              </w:r>
            </w:hyperlink>
            <w:r w:rsidRPr="006437F6">
              <w:rPr>
                <w:rFonts w:ascii="Times New Roman" w:eastAsia="Times New Roman" w:hAnsi="Times New Roman" w:cs="Times New Roman"/>
                <w:sz w:val="20"/>
                <w:szCs w:val="20"/>
                <w:lang w:eastAsia="ru-RU"/>
              </w:rPr>
              <w:t xml:space="preserve">, добавили более 20 позиций. Среди них новые виды хирургических, стоматологических и офтальмологических инструментов, диагностического и лечебного оборудования, медицинской мебели, </w:t>
            </w:r>
            <w:r w:rsidRPr="006437F6">
              <w:rPr>
                <w:rFonts w:ascii="Times New Roman" w:eastAsia="Times New Roman" w:hAnsi="Times New Roman" w:cs="Times New Roman"/>
                <w:sz w:val="20"/>
                <w:szCs w:val="20"/>
                <w:lang w:eastAsia="ru-RU"/>
              </w:rPr>
              <w:lastRenderedPageBreak/>
              <w:t>протезов и имплантов. Расширение перечня льготных товаров связано с </w:t>
            </w:r>
            <w:hyperlink r:id="rId56" w:anchor="/document/99/565598543/XA00M1S2LR/" w:history="1">
              <w:r w:rsidRPr="006437F6">
                <w:rPr>
                  <w:rFonts w:ascii="Times New Roman" w:eastAsia="Times New Roman" w:hAnsi="Times New Roman" w:cs="Times New Roman"/>
                  <w:color w:val="01745C"/>
                  <w:sz w:val="20"/>
                  <w:szCs w:val="20"/>
                  <w:lang w:eastAsia="ru-RU"/>
                </w:rPr>
                <w:t>изменением классификатора ОКПД2</w:t>
              </w:r>
            </w:hyperlink>
            <w:r w:rsidRPr="006437F6">
              <w:rPr>
                <w:rFonts w:ascii="Times New Roman" w:eastAsia="Times New Roman" w:hAnsi="Times New Roman" w:cs="Times New Roman"/>
                <w:sz w:val="20"/>
                <w:szCs w:val="20"/>
                <w:lang w:eastAsia="ru-RU"/>
              </w:rPr>
              <w:t>, которое будет действовать с 1 января 2021 года.</w:t>
            </w:r>
          </w:p>
        </w:tc>
        <w:tc>
          <w:tcPr>
            <w:tcW w:w="2490" w:type="dxa"/>
            <w:tcMar>
              <w:top w:w="75" w:type="dxa"/>
              <w:left w:w="75" w:type="dxa"/>
              <w:bottom w:w="75" w:type="dxa"/>
              <w:right w:w="75" w:type="dxa"/>
            </w:tcMar>
            <w:hideMark/>
          </w:tcPr>
          <w:p w14:paraId="0BBE8F0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288257B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57" w:anchor="/document/99/565910947/" w:history="1">
              <w:r w:rsidRPr="006437F6">
                <w:rPr>
                  <w:rFonts w:ascii="Times New Roman" w:eastAsia="Times New Roman" w:hAnsi="Times New Roman" w:cs="Times New Roman"/>
                  <w:color w:val="01745C"/>
                  <w:sz w:val="20"/>
                  <w:szCs w:val="20"/>
                  <w:lang w:eastAsia="ru-RU"/>
                </w:rPr>
                <w:t>Постановление Правительства от 01.10.2020 № 1574</w:t>
              </w:r>
            </w:hyperlink>
          </w:p>
        </w:tc>
      </w:tr>
      <w:tr w:rsidR="006437F6" w:rsidRPr="006437F6" w14:paraId="43B4673B" w14:textId="77777777" w:rsidTr="006437F6">
        <w:tc>
          <w:tcPr>
            <w:tcW w:w="2580" w:type="dxa"/>
            <w:tcMar>
              <w:top w:w="75" w:type="dxa"/>
              <w:left w:w="75" w:type="dxa"/>
              <w:bottom w:w="75" w:type="dxa"/>
              <w:right w:w="75" w:type="dxa"/>
            </w:tcMar>
            <w:hideMark/>
          </w:tcPr>
          <w:p w14:paraId="5F20F87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Из состава объектов налогообложения исключили реализацию любых активов банкротов</w:t>
            </w:r>
          </w:p>
        </w:tc>
        <w:tc>
          <w:tcPr>
            <w:tcW w:w="4980" w:type="dxa"/>
            <w:tcMar>
              <w:top w:w="75" w:type="dxa"/>
              <w:left w:w="75" w:type="dxa"/>
              <w:bottom w:w="75" w:type="dxa"/>
              <w:right w:w="75" w:type="dxa"/>
            </w:tcMar>
            <w:hideMark/>
          </w:tcPr>
          <w:p w14:paraId="0EE9406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Освобождение касается не только имущества, отнесенного к конкурсной массе, но и товаров, работ, услуг, которые банкроты реализуют в процессе текущей деятельности</w:t>
            </w:r>
          </w:p>
        </w:tc>
        <w:tc>
          <w:tcPr>
            <w:tcW w:w="2490" w:type="dxa"/>
            <w:tcMar>
              <w:top w:w="75" w:type="dxa"/>
              <w:left w:w="75" w:type="dxa"/>
              <w:bottom w:w="75" w:type="dxa"/>
              <w:right w:w="75" w:type="dxa"/>
            </w:tcMar>
            <w:hideMark/>
          </w:tcPr>
          <w:p w14:paraId="25579DD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2D4ED0F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58" w:anchor="/document/99/565994714/ZAP244M3BC/" w:history="1">
              <w:r w:rsidRPr="006437F6">
                <w:rPr>
                  <w:rFonts w:ascii="Times New Roman" w:eastAsia="Times New Roman" w:hAnsi="Times New Roman" w:cs="Times New Roman"/>
                  <w:color w:val="01745C"/>
                  <w:sz w:val="20"/>
                  <w:szCs w:val="20"/>
                  <w:lang w:eastAsia="ru-RU"/>
                </w:rPr>
                <w:t>Закон от 15.10.2020 № 320-ФЗ</w:t>
              </w:r>
            </w:hyperlink>
          </w:p>
        </w:tc>
      </w:tr>
      <w:tr w:rsidR="006437F6" w:rsidRPr="006437F6" w14:paraId="1B70DB53" w14:textId="77777777" w:rsidTr="006437F6">
        <w:tc>
          <w:tcPr>
            <w:tcW w:w="2580" w:type="dxa"/>
            <w:vMerge w:val="restart"/>
            <w:tcMar>
              <w:top w:w="75" w:type="dxa"/>
              <w:left w:w="75" w:type="dxa"/>
              <w:bottom w:w="75" w:type="dxa"/>
              <w:right w:w="75" w:type="dxa"/>
            </w:tcMar>
            <w:hideMark/>
          </w:tcPr>
          <w:p w14:paraId="7AE91CC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Изменили перечень операций, облагаемых НДС по ставке 10 процентов</w:t>
            </w:r>
          </w:p>
        </w:tc>
        <w:tc>
          <w:tcPr>
            <w:tcW w:w="4980" w:type="dxa"/>
            <w:tcMar>
              <w:top w:w="75" w:type="dxa"/>
              <w:left w:w="75" w:type="dxa"/>
              <w:bottom w:w="75" w:type="dxa"/>
              <w:right w:w="75" w:type="dxa"/>
            </w:tcMar>
            <w:hideMark/>
          </w:tcPr>
          <w:p w14:paraId="5C029A3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При передаче племенного скота и птицы в лизинг с правом выкупа НДС надо начислять по ставке 20 процентов</w:t>
            </w:r>
          </w:p>
        </w:tc>
        <w:tc>
          <w:tcPr>
            <w:tcW w:w="2490" w:type="dxa"/>
            <w:tcMar>
              <w:top w:w="75" w:type="dxa"/>
              <w:left w:w="75" w:type="dxa"/>
              <w:bottom w:w="75" w:type="dxa"/>
              <w:right w:w="75" w:type="dxa"/>
            </w:tcMar>
            <w:hideMark/>
          </w:tcPr>
          <w:p w14:paraId="6AE2532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079C8A4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59" w:anchor="/document/99/499012712/XA00MA02N0/" w:tooltip="Статья 26.3.Установить, что до 1 января 2021 года при реализации услуг по передаче племенного скота и птицы во владение и пользование по договорам финансовой аренды (лизинга) с правом выкупа налогообложение налогом на добавленную стоимость производится по налоговой ставке 10 процентов." w:history="1">
              <w:r w:rsidRPr="006437F6">
                <w:rPr>
                  <w:rFonts w:ascii="Times New Roman" w:eastAsia="Times New Roman" w:hAnsi="Times New Roman" w:cs="Times New Roman"/>
                  <w:color w:val="01745C"/>
                  <w:sz w:val="20"/>
                  <w:szCs w:val="20"/>
                  <w:lang w:eastAsia="ru-RU"/>
                </w:rPr>
                <w:t>ст. 26.3 Закона от 05.08.2000 № 118-ФЗ</w:t>
              </w:r>
            </w:hyperlink>
          </w:p>
        </w:tc>
      </w:tr>
      <w:tr w:rsidR="006437F6" w:rsidRPr="006437F6" w14:paraId="5D719E30" w14:textId="77777777" w:rsidTr="006437F6">
        <w:tc>
          <w:tcPr>
            <w:tcW w:w="0" w:type="auto"/>
            <w:vMerge/>
            <w:vAlign w:val="center"/>
            <w:hideMark/>
          </w:tcPr>
          <w:p w14:paraId="539AAE5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c>
          <w:tcPr>
            <w:tcW w:w="4980" w:type="dxa"/>
            <w:tcMar>
              <w:top w:w="75" w:type="dxa"/>
              <w:left w:w="75" w:type="dxa"/>
              <w:bottom w:w="75" w:type="dxa"/>
              <w:right w:w="75" w:type="dxa"/>
            </w:tcMar>
            <w:hideMark/>
          </w:tcPr>
          <w:p w14:paraId="701FC38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 конца 2021 года можно применять ставку НДС 10 процентов по внутренним авиаперевозкам пассажиров и багажа. Ранее предполагалось, что с 1 января 2021 года такие услуги облагаются НДС по ставке 20 процентов (</w:t>
            </w:r>
            <w:hyperlink r:id="rId60" w:anchor="/document/99/420265404/XA00M7G2MM/" w:tooltip="6. Положения подпункта 6 пункта 2 статьи 164 части второй Налогового кодекса Российской Федерации (в редакции настоящего Федерального закона) применяются по 31 декабря 2020 года включительно." w:history="1">
              <w:r w:rsidRPr="006437F6">
                <w:rPr>
                  <w:rFonts w:ascii="Times New Roman" w:eastAsia="Times New Roman" w:hAnsi="Times New Roman" w:cs="Times New Roman"/>
                  <w:color w:val="01745C"/>
                  <w:sz w:val="20"/>
                  <w:szCs w:val="20"/>
                  <w:lang w:eastAsia="ru-RU"/>
                </w:rPr>
                <w:t>п. 6 ст. 3 Закона от 06.04.2015 № 83-ФЗ</w:t>
              </w:r>
            </w:hyperlink>
            <w:r w:rsidRPr="006437F6">
              <w:rPr>
                <w:rFonts w:ascii="Times New Roman" w:eastAsia="Times New Roman" w:hAnsi="Times New Roman" w:cs="Times New Roman"/>
                <w:sz w:val="20"/>
                <w:szCs w:val="20"/>
                <w:lang w:eastAsia="ru-RU"/>
              </w:rPr>
              <w:t>) </w:t>
            </w:r>
          </w:p>
          <w:p w14:paraId="0D9D168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Исключением по-прежнему будут авиаперевозки:</w:t>
            </w:r>
          </w:p>
          <w:p w14:paraId="5E75A52F" w14:textId="77777777" w:rsidR="006437F6" w:rsidRPr="006437F6" w:rsidRDefault="006437F6" w:rsidP="006437F6">
            <w:pPr>
              <w:numPr>
                <w:ilvl w:val="0"/>
                <w:numId w:val="1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Крым, Севастополь и обратно;</w:t>
            </w:r>
          </w:p>
          <w:p w14:paraId="624EF71B" w14:textId="77777777" w:rsidR="006437F6" w:rsidRPr="006437F6" w:rsidRDefault="006437F6" w:rsidP="006437F6">
            <w:pPr>
              <w:numPr>
                <w:ilvl w:val="0"/>
                <w:numId w:val="1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Калининградскую область, Дальневосточный федеральный округ и обратно;</w:t>
            </w:r>
          </w:p>
          <w:p w14:paraId="0A6AAA64" w14:textId="77777777" w:rsidR="006437F6" w:rsidRPr="006437F6" w:rsidRDefault="006437F6" w:rsidP="006437F6">
            <w:pPr>
              <w:numPr>
                <w:ilvl w:val="0"/>
                <w:numId w:val="1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маршрут которых не предусматривает вылетов и посадок в Москве и Московской области.</w:t>
            </w:r>
          </w:p>
          <w:p w14:paraId="3917812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Такие перевозки облагают НДС по нулевой ставке</w:t>
            </w:r>
          </w:p>
        </w:tc>
        <w:tc>
          <w:tcPr>
            <w:tcW w:w="2490" w:type="dxa"/>
            <w:tcMar>
              <w:top w:w="75" w:type="dxa"/>
              <w:left w:w="75" w:type="dxa"/>
              <w:bottom w:w="75" w:type="dxa"/>
              <w:right w:w="75" w:type="dxa"/>
            </w:tcMar>
            <w:hideMark/>
          </w:tcPr>
          <w:p w14:paraId="55C302F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556C93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61" w:anchor="/document/99/566382499/ZAP28763CP/" w:history="1">
              <w:r w:rsidRPr="006437F6">
                <w:rPr>
                  <w:rFonts w:ascii="Times New Roman" w:eastAsia="Times New Roman" w:hAnsi="Times New Roman" w:cs="Times New Roman"/>
                  <w:color w:val="01745C"/>
                  <w:sz w:val="20"/>
                  <w:szCs w:val="20"/>
                  <w:lang w:eastAsia="ru-RU"/>
                </w:rPr>
                <w:t>ст. 4 Закона от 23.11.2020 № 374-ФЗ</w:t>
              </w:r>
            </w:hyperlink>
          </w:p>
        </w:tc>
      </w:tr>
      <w:tr w:rsidR="006437F6" w:rsidRPr="006437F6" w14:paraId="47569FF5" w14:textId="77777777" w:rsidTr="006437F6">
        <w:tc>
          <w:tcPr>
            <w:tcW w:w="2580" w:type="dxa"/>
            <w:tcMar>
              <w:top w:w="75" w:type="dxa"/>
              <w:left w:w="75" w:type="dxa"/>
              <w:bottom w:w="75" w:type="dxa"/>
              <w:right w:w="75" w:type="dxa"/>
            </w:tcMar>
            <w:hideMark/>
          </w:tcPr>
          <w:p w14:paraId="6ACE908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Ввели электронный документооборот в системе </w:t>
            </w:r>
            <w:proofErr w:type="spellStart"/>
            <w:r w:rsidRPr="006437F6">
              <w:rPr>
                <w:rFonts w:ascii="Times New Roman" w:eastAsia="Times New Roman" w:hAnsi="Times New Roman" w:cs="Times New Roman"/>
                <w:sz w:val="20"/>
                <w:szCs w:val="20"/>
                <w:lang w:eastAsia="ru-RU"/>
              </w:rPr>
              <w:t>tax</w:t>
            </w:r>
            <w:proofErr w:type="spellEnd"/>
            <w:r w:rsidRPr="006437F6">
              <w:rPr>
                <w:rFonts w:ascii="Times New Roman" w:eastAsia="Times New Roman" w:hAnsi="Times New Roman" w:cs="Times New Roman"/>
                <w:sz w:val="20"/>
                <w:szCs w:val="20"/>
                <w:lang w:eastAsia="ru-RU"/>
              </w:rPr>
              <w:t xml:space="preserve"> </w:t>
            </w:r>
            <w:proofErr w:type="spellStart"/>
            <w:r w:rsidRPr="006437F6">
              <w:rPr>
                <w:rFonts w:ascii="Times New Roman" w:eastAsia="Times New Roman" w:hAnsi="Times New Roman" w:cs="Times New Roman"/>
                <w:sz w:val="20"/>
                <w:szCs w:val="20"/>
                <w:lang w:eastAsia="ru-RU"/>
              </w:rPr>
              <w:t>free</w:t>
            </w:r>
            <w:proofErr w:type="spellEnd"/>
          </w:p>
        </w:tc>
        <w:tc>
          <w:tcPr>
            <w:tcW w:w="4980" w:type="dxa"/>
            <w:tcMar>
              <w:top w:w="75" w:type="dxa"/>
              <w:left w:w="75" w:type="dxa"/>
              <w:bottom w:w="75" w:type="dxa"/>
              <w:right w:w="75" w:type="dxa"/>
            </w:tcMar>
            <w:hideMark/>
          </w:tcPr>
          <w:p w14:paraId="118B2C8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Чеки для компенсации НДС иностранцам, купившим товары в розничной торговле, можно оформлять в электронном виде.</w:t>
            </w:r>
          </w:p>
          <w:p w14:paraId="2338651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Дальнейший порядок документооборота </w:t>
            </w:r>
            <w:hyperlink r:id="rId62" w:anchor="/document/86/254205/" w:history="1">
              <w:r w:rsidRPr="006437F6">
                <w:rPr>
                  <w:rFonts w:ascii="Times New Roman" w:eastAsia="Times New Roman" w:hAnsi="Times New Roman" w:cs="Times New Roman"/>
                  <w:color w:val="0047B3"/>
                  <w:sz w:val="20"/>
                  <w:szCs w:val="20"/>
                  <w:lang w:eastAsia="ru-RU"/>
                </w:rPr>
                <w:t>остается прежним</w:t>
              </w:r>
            </w:hyperlink>
            <w:r w:rsidRPr="006437F6">
              <w:rPr>
                <w:rFonts w:ascii="Times New Roman" w:eastAsia="Times New Roman" w:hAnsi="Times New Roman" w:cs="Times New Roman"/>
                <w:sz w:val="20"/>
                <w:szCs w:val="20"/>
                <w:lang w:eastAsia="ru-RU"/>
              </w:rPr>
              <w:t>. Электронные чеки направляются в таможенную службу. Таможенники подтверждают, что товары вывезены из России, и направляют продавцу или оператору сведения для выплаты компенсации. Порядок электронного документооборота утвердит ФТС.</w:t>
            </w:r>
          </w:p>
          <w:p w14:paraId="458B6E6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Электронный формат чека </w:t>
            </w:r>
            <w:proofErr w:type="spellStart"/>
            <w:r w:rsidRPr="006437F6">
              <w:rPr>
                <w:rFonts w:ascii="Times New Roman" w:eastAsia="Times New Roman" w:hAnsi="Times New Roman" w:cs="Times New Roman"/>
                <w:sz w:val="20"/>
                <w:szCs w:val="20"/>
                <w:lang w:eastAsia="ru-RU"/>
              </w:rPr>
              <w:t>tax</w:t>
            </w:r>
            <w:proofErr w:type="spellEnd"/>
            <w:r w:rsidRPr="006437F6">
              <w:rPr>
                <w:rFonts w:ascii="Times New Roman" w:eastAsia="Times New Roman" w:hAnsi="Times New Roman" w:cs="Times New Roman"/>
                <w:sz w:val="20"/>
                <w:szCs w:val="20"/>
                <w:lang w:eastAsia="ru-RU"/>
              </w:rPr>
              <w:t xml:space="preserve"> </w:t>
            </w:r>
            <w:proofErr w:type="spellStart"/>
            <w:r w:rsidRPr="006437F6">
              <w:rPr>
                <w:rFonts w:ascii="Times New Roman" w:eastAsia="Times New Roman" w:hAnsi="Times New Roman" w:cs="Times New Roman"/>
                <w:sz w:val="20"/>
                <w:szCs w:val="20"/>
                <w:lang w:eastAsia="ru-RU"/>
              </w:rPr>
              <w:t>free</w:t>
            </w:r>
            <w:proofErr w:type="spellEnd"/>
            <w:r w:rsidRPr="006437F6">
              <w:rPr>
                <w:rFonts w:ascii="Times New Roman" w:eastAsia="Times New Roman" w:hAnsi="Times New Roman" w:cs="Times New Roman"/>
                <w:sz w:val="20"/>
                <w:szCs w:val="20"/>
                <w:lang w:eastAsia="ru-RU"/>
              </w:rPr>
              <w:t xml:space="preserve"> утвержден совместным </w:t>
            </w:r>
            <w:hyperlink r:id="rId63" w:anchor="/document/99/566434014/" w:history="1">
              <w:r w:rsidRPr="006437F6">
                <w:rPr>
                  <w:rFonts w:ascii="Times New Roman" w:eastAsia="Times New Roman" w:hAnsi="Times New Roman" w:cs="Times New Roman"/>
                  <w:color w:val="01745C"/>
                  <w:sz w:val="20"/>
                  <w:szCs w:val="20"/>
                  <w:lang w:eastAsia="ru-RU"/>
                </w:rPr>
                <w:t>приказом ФТС и ФНС от 11.11.2020 № 977/ЕД-7-15/809</w:t>
              </w:r>
            </w:hyperlink>
          </w:p>
        </w:tc>
        <w:tc>
          <w:tcPr>
            <w:tcW w:w="2490" w:type="dxa"/>
            <w:tcMar>
              <w:top w:w="75" w:type="dxa"/>
              <w:left w:w="75" w:type="dxa"/>
              <w:bottom w:w="75" w:type="dxa"/>
              <w:right w:w="75" w:type="dxa"/>
            </w:tcMar>
            <w:hideMark/>
          </w:tcPr>
          <w:p w14:paraId="1117956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50CC43E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64" w:anchor="/document/99/565323701/" w:history="1">
              <w:r w:rsidRPr="006437F6">
                <w:rPr>
                  <w:rFonts w:ascii="Times New Roman" w:eastAsia="Times New Roman" w:hAnsi="Times New Roman" w:cs="Times New Roman"/>
                  <w:color w:val="01745C"/>
                  <w:sz w:val="20"/>
                  <w:szCs w:val="20"/>
                  <w:lang w:eastAsia="ru-RU"/>
                </w:rPr>
                <w:t>Закон от 20.07.2020 № 220-ФЗ</w:t>
              </w:r>
            </w:hyperlink>
          </w:p>
        </w:tc>
      </w:tr>
      <w:tr w:rsidR="006437F6" w:rsidRPr="006437F6" w14:paraId="50C88963" w14:textId="77777777" w:rsidTr="006437F6">
        <w:tc>
          <w:tcPr>
            <w:tcW w:w="2580" w:type="dxa"/>
            <w:tcMar>
              <w:top w:w="75" w:type="dxa"/>
              <w:left w:w="75" w:type="dxa"/>
              <w:bottom w:w="75" w:type="dxa"/>
              <w:right w:w="75" w:type="dxa"/>
            </w:tcMar>
            <w:hideMark/>
          </w:tcPr>
          <w:p w14:paraId="6143511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Для продавцов, которые не возмещают НДС иностранцам, установили порядок передачи чеков </w:t>
            </w:r>
            <w:proofErr w:type="spellStart"/>
            <w:r w:rsidRPr="006437F6">
              <w:rPr>
                <w:rFonts w:ascii="Times New Roman" w:eastAsia="Times New Roman" w:hAnsi="Times New Roman" w:cs="Times New Roman"/>
                <w:sz w:val="20"/>
                <w:szCs w:val="20"/>
                <w:lang w:eastAsia="ru-RU"/>
              </w:rPr>
              <w:t>tax</w:t>
            </w:r>
            <w:proofErr w:type="spellEnd"/>
            <w:r w:rsidRPr="006437F6">
              <w:rPr>
                <w:rFonts w:ascii="Times New Roman" w:eastAsia="Times New Roman" w:hAnsi="Times New Roman" w:cs="Times New Roman"/>
                <w:sz w:val="20"/>
                <w:szCs w:val="20"/>
                <w:lang w:eastAsia="ru-RU"/>
              </w:rPr>
              <w:t xml:space="preserve"> </w:t>
            </w:r>
            <w:proofErr w:type="spellStart"/>
            <w:r w:rsidRPr="006437F6">
              <w:rPr>
                <w:rFonts w:ascii="Times New Roman" w:eastAsia="Times New Roman" w:hAnsi="Times New Roman" w:cs="Times New Roman"/>
                <w:sz w:val="20"/>
                <w:szCs w:val="20"/>
                <w:lang w:eastAsia="ru-RU"/>
              </w:rPr>
              <w:t>free</w:t>
            </w:r>
            <w:proofErr w:type="spellEnd"/>
            <w:r w:rsidRPr="006437F6">
              <w:rPr>
                <w:rFonts w:ascii="Times New Roman" w:eastAsia="Times New Roman" w:hAnsi="Times New Roman" w:cs="Times New Roman"/>
                <w:sz w:val="20"/>
                <w:szCs w:val="20"/>
                <w:lang w:eastAsia="ru-RU"/>
              </w:rPr>
              <w:t xml:space="preserve"> операторам, которые оказывают такие услуги</w:t>
            </w:r>
          </w:p>
        </w:tc>
        <w:tc>
          <w:tcPr>
            <w:tcW w:w="4980" w:type="dxa"/>
            <w:tcMar>
              <w:top w:w="75" w:type="dxa"/>
              <w:left w:w="75" w:type="dxa"/>
              <w:bottom w:w="75" w:type="dxa"/>
              <w:right w:w="75" w:type="dxa"/>
            </w:tcMar>
            <w:hideMark/>
          </w:tcPr>
          <w:p w14:paraId="6E89FBE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Сведения из чеков </w:t>
            </w:r>
            <w:proofErr w:type="spellStart"/>
            <w:r w:rsidRPr="006437F6">
              <w:rPr>
                <w:rFonts w:ascii="Times New Roman" w:eastAsia="Times New Roman" w:hAnsi="Times New Roman" w:cs="Times New Roman"/>
                <w:sz w:val="20"/>
                <w:szCs w:val="20"/>
                <w:lang w:eastAsia="ru-RU"/>
              </w:rPr>
              <w:t>tax</w:t>
            </w:r>
            <w:proofErr w:type="spellEnd"/>
            <w:r w:rsidRPr="006437F6">
              <w:rPr>
                <w:rFonts w:ascii="Times New Roman" w:eastAsia="Times New Roman" w:hAnsi="Times New Roman" w:cs="Times New Roman"/>
                <w:sz w:val="20"/>
                <w:szCs w:val="20"/>
                <w:lang w:eastAsia="ru-RU"/>
              </w:rPr>
              <w:t xml:space="preserve"> </w:t>
            </w:r>
            <w:proofErr w:type="spellStart"/>
            <w:r w:rsidRPr="006437F6">
              <w:rPr>
                <w:rFonts w:ascii="Times New Roman" w:eastAsia="Times New Roman" w:hAnsi="Times New Roman" w:cs="Times New Roman"/>
                <w:sz w:val="20"/>
                <w:szCs w:val="20"/>
                <w:lang w:eastAsia="ru-RU"/>
              </w:rPr>
              <w:t>free</w:t>
            </w:r>
            <w:proofErr w:type="spellEnd"/>
            <w:r w:rsidRPr="006437F6">
              <w:rPr>
                <w:rFonts w:ascii="Times New Roman" w:eastAsia="Times New Roman" w:hAnsi="Times New Roman" w:cs="Times New Roman"/>
                <w:sz w:val="20"/>
                <w:szCs w:val="20"/>
                <w:lang w:eastAsia="ru-RU"/>
              </w:rPr>
              <w:t xml:space="preserve"> для возмещения НДС иностранным покупателям продавцы, которые не оказывают такие услуги, должны передавать операторам, выплачивающим компенсацию. Сведения направляют в электронном виде по формату, утвержденном ФТС (</w:t>
            </w:r>
            <w:proofErr w:type="spellStart"/>
            <w:r w:rsidRPr="006437F6">
              <w:rPr>
                <w:rFonts w:ascii="Times New Roman" w:eastAsia="Times New Roman" w:hAnsi="Times New Roman" w:cs="Times New Roman"/>
                <w:sz w:val="20"/>
                <w:szCs w:val="20"/>
                <w:lang w:eastAsia="ru-RU"/>
              </w:rPr>
              <w:fldChar w:fldCharType="begin"/>
            </w:r>
            <w:r w:rsidRPr="006437F6">
              <w:rPr>
                <w:rFonts w:ascii="Times New Roman" w:eastAsia="Times New Roman" w:hAnsi="Times New Roman" w:cs="Times New Roman"/>
                <w:sz w:val="20"/>
                <w:szCs w:val="20"/>
                <w:lang w:eastAsia="ru-RU"/>
              </w:rPr>
              <w:instrText xml:space="preserve"> HYPERLINK "https://vip.1gl.ru/" \l "/document/99/901765862/XA00M682MO/" \o "8. Организации розничной торговли, не оказывающие услуг, предусмотренных подпунктом 2.11 пункта 1 статьи 164 настоящего Кодекса, передают в электронной форме лицам, оказывающим такие услуги на основании соглашений с указанными организациями розничной торговли, сведения из документов (чеков) для компенсации суммы налога, электронные документы (чеки). Состав, формат, порядок передачи в электронной форме указанных сведений и порядок передачи электронных документов (чеков) утверждаются федеральным органом исполнительной власти, уполномоченным по контролю и надзору в области таможенного дела." </w:instrText>
            </w:r>
            <w:r w:rsidRPr="006437F6">
              <w:rPr>
                <w:rFonts w:ascii="Times New Roman" w:eastAsia="Times New Roman" w:hAnsi="Times New Roman" w:cs="Times New Roman"/>
                <w:sz w:val="20"/>
                <w:szCs w:val="20"/>
                <w:lang w:eastAsia="ru-RU"/>
              </w:rPr>
              <w:fldChar w:fldCharType="separate"/>
            </w:r>
            <w:r w:rsidRPr="006437F6">
              <w:rPr>
                <w:rFonts w:ascii="Times New Roman" w:eastAsia="Times New Roman" w:hAnsi="Times New Roman" w:cs="Times New Roman"/>
                <w:color w:val="01745C"/>
                <w:sz w:val="20"/>
                <w:szCs w:val="20"/>
                <w:lang w:eastAsia="ru-RU"/>
              </w:rPr>
              <w:t>абз</w:t>
            </w:r>
            <w:proofErr w:type="spellEnd"/>
            <w:r w:rsidRPr="006437F6">
              <w:rPr>
                <w:rFonts w:ascii="Times New Roman" w:eastAsia="Times New Roman" w:hAnsi="Times New Roman" w:cs="Times New Roman"/>
                <w:color w:val="01745C"/>
                <w:sz w:val="20"/>
                <w:szCs w:val="20"/>
                <w:lang w:eastAsia="ru-RU"/>
              </w:rPr>
              <w:t>. 1 п. 8 ст. 169.1 НК</w:t>
            </w:r>
            <w:r w:rsidRPr="006437F6">
              <w:rPr>
                <w:rFonts w:ascii="Times New Roman" w:eastAsia="Times New Roman" w:hAnsi="Times New Roman" w:cs="Times New Roman"/>
                <w:sz w:val="20"/>
                <w:szCs w:val="20"/>
                <w:lang w:eastAsia="ru-RU"/>
              </w:rPr>
              <w:fldChar w:fldCharType="end"/>
            </w:r>
            <w:r w:rsidRPr="006437F6">
              <w:rPr>
                <w:rFonts w:ascii="Times New Roman" w:eastAsia="Times New Roman" w:hAnsi="Times New Roman" w:cs="Times New Roman"/>
                <w:sz w:val="20"/>
                <w:szCs w:val="20"/>
                <w:lang w:eastAsia="ru-RU"/>
              </w:rPr>
              <w:t>)</w:t>
            </w:r>
          </w:p>
        </w:tc>
        <w:tc>
          <w:tcPr>
            <w:tcW w:w="2490" w:type="dxa"/>
            <w:tcMar>
              <w:top w:w="75" w:type="dxa"/>
              <w:left w:w="75" w:type="dxa"/>
              <w:bottom w:w="75" w:type="dxa"/>
              <w:right w:w="75" w:type="dxa"/>
            </w:tcMar>
            <w:hideMark/>
          </w:tcPr>
          <w:p w14:paraId="3E928B8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16FF075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65" w:anchor="/document/97/484898/" w:history="1">
              <w:r w:rsidRPr="006437F6">
                <w:rPr>
                  <w:rFonts w:ascii="Times New Roman" w:eastAsia="Times New Roman" w:hAnsi="Times New Roman" w:cs="Times New Roman"/>
                  <w:color w:val="01745C"/>
                  <w:sz w:val="20"/>
                  <w:szCs w:val="20"/>
                  <w:lang w:eastAsia="ru-RU"/>
                </w:rPr>
                <w:t>Приказ ФТС от 18.11.2020 № 996</w:t>
              </w:r>
            </w:hyperlink>
          </w:p>
        </w:tc>
      </w:tr>
      <w:tr w:rsidR="006437F6" w:rsidRPr="006437F6" w14:paraId="289DF1E5" w14:textId="77777777" w:rsidTr="006437F6">
        <w:tc>
          <w:tcPr>
            <w:tcW w:w="2580" w:type="dxa"/>
            <w:vMerge w:val="restart"/>
            <w:tcMar>
              <w:top w:w="75" w:type="dxa"/>
              <w:left w:w="75" w:type="dxa"/>
              <w:bottom w:w="75" w:type="dxa"/>
              <w:right w:w="75" w:type="dxa"/>
            </w:tcMar>
            <w:hideMark/>
          </w:tcPr>
          <w:p w14:paraId="384B887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Утвердили новые реестры для подтверждения нулевой ставки и налоговых вычетов</w:t>
            </w:r>
          </w:p>
        </w:tc>
        <w:tc>
          <w:tcPr>
            <w:tcW w:w="4980" w:type="dxa"/>
            <w:tcMar>
              <w:top w:w="75" w:type="dxa"/>
              <w:left w:w="75" w:type="dxa"/>
              <w:bottom w:w="75" w:type="dxa"/>
              <w:right w:w="75" w:type="dxa"/>
            </w:tcMar>
            <w:hideMark/>
          </w:tcPr>
          <w:p w14:paraId="44BDF2A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Новые формы, порядок и формат их заполнения утвердили для двух реестров, предусмотренных подпунктами </w:t>
            </w:r>
            <w:hyperlink r:id="rId66" w:anchor="/document/99/901765862/ZAP297U3G5/" w:tooltip="реестры деклараций на товары для экспресс-грузов, предусмотренные подпунктом 8 пункта 1 настоящей статьи;" w:history="1">
              <w:r w:rsidRPr="006437F6">
                <w:rPr>
                  <w:rFonts w:ascii="Times New Roman" w:eastAsia="Times New Roman" w:hAnsi="Times New Roman" w:cs="Times New Roman"/>
                  <w:color w:val="01745C"/>
                  <w:sz w:val="20"/>
                  <w:szCs w:val="20"/>
                  <w:lang w:eastAsia="ru-RU"/>
                </w:rPr>
                <w:t>10</w:t>
              </w:r>
            </w:hyperlink>
            <w:r w:rsidRPr="006437F6">
              <w:rPr>
                <w:rFonts w:ascii="Times New Roman" w:eastAsia="Times New Roman" w:hAnsi="Times New Roman" w:cs="Times New Roman"/>
                <w:sz w:val="20"/>
                <w:szCs w:val="20"/>
                <w:lang w:eastAsia="ru-RU"/>
              </w:rPr>
              <w:t> и </w:t>
            </w:r>
            <w:hyperlink r:id="rId67" w:anchor="/document/99/901765862/ZAP2CG43HI/" w:tooltip="реестры деклараций на товары либо таможенные декларации CN 23, предусмотренные подпунктом 7 пункта 1 настоящей статьи." w:history="1">
              <w:r w:rsidRPr="006437F6">
                <w:rPr>
                  <w:rFonts w:ascii="Times New Roman" w:eastAsia="Times New Roman" w:hAnsi="Times New Roman" w:cs="Times New Roman"/>
                  <w:color w:val="01745C"/>
                  <w:sz w:val="20"/>
                  <w:szCs w:val="20"/>
                  <w:lang w:eastAsia="ru-RU"/>
                </w:rPr>
                <w:t>12</w:t>
              </w:r>
            </w:hyperlink>
            <w:r w:rsidRPr="006437F6">
              <w:rPr>
                <w:rFonts w:ascii="Times New Roman" w:eastAsia="Times New Roman" w:hAnsi="Times New Roman" w:cs="Times New Roman"/>
                <w:sz w:val="20"/>
                <w:szCs w:val="20"/>
                <w:lang w:eastAsia="ru-RU"/>
              </w:rPr>
              <w:t> пункта 15 статьи 165 НК: </w:t>
            </w:r>
          </w:p>
          <w:p w14:paraId="4611B7F8" w14:textId="77777777" w:rsidR="006437F6" w:rsidRPr="006437F6" w:rsidRDefault="006437F6" w:rsidP="006437F6">
            <w:pPr>
              <w:numPr>
                <w:ilvl w:val="0"/>
                <w:numId w:val="1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реестра деклараций на товары для экспресс-грузов;</w:t>
            </w:r>
          </w:p>
          <w:p w14:paraId="30CB88C0" w14:textId="77777777" w:rsidR="006437F6" w:rsidRPr="006437F6" w:rsidRDefault="006437F6" w:rsidP="006437F6">
            <w:pPr>
              <w:numPr>
                <w:ilvl w:val="0"/>
                <w:numId w:val="1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реестра деклараций на товары либо таможенных деклараций CN 23.</w:t>
            </w:r>
          </w:p>
          <w:p w14:paraId="0B49F78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смотрите:</w:t>
            </w:r>
          </w:p>
          <w:p w14:paraId="2FAAD934" w14:textId="77777777" w:rsidR="006437F6" w:rsidRPr="006437F6" w:rsidRDefault="006437F6" w:rsidP="006437F6">
            <w:pPr>
              <w:numPr>
                <w:ilvl w:val="0"/>
                <w:numId w:val="12"/>
              </w:numPr>
              <w:spacing w:after="0" w:line="255" w:lineRule="atLeast"/>
              <w:ind w:left="990"/>
              <w:rPr>
                <w:rFonts w:ascii="Times New Roman" w:eastAsia="Times New Roman" w:hAnsi="Times New Roman" w:cs="Times New Roman"/>
                <w:sz w:val="20"/>
                <w:szCs w:val="20"/>
                <w:lang w:eastAsia="ru-RU"/>
              </w:rPr>
            </w:pPr>
            <w:hyperlink r:id="rId68" w:anchor="/document/16/70377/" w:history="1">
              <w:r w:rsidRPr="006437F6">
                <w:rPr>
                  <w:rFonts w:ascii="Times New Roman" w:eastAsia="Times New Roman" w:hAnsi="Times New Roman" w:cs="Times New Roman"/>
                  <w:color w:val="0047B3"/>
                  <w:sz w:val="20"/>
                  <w:szCs w:val="20"/>
                  <w:lang w:eastAsia="ru-RU"/>
                </w:rPr>
                <w:t>Как подтвердить нулевую ставку НДС при экспорте</w:t>
              </w:r>
            </w:hyperlink>
            <w:r w:rsidRPr="006437F6">
              <w:rPr>
                <w:rFonts w:ascii="Times New Roman" w:eastAsia="Times New Roman" w:hAnsi="Times New Roman" w:cs="Times New Roman"/>
                <w:sz w:val="20"/>
                <w:szCs w:val="20"/>
                <w:lang w:eastAsia="ru-RU"/>
              </w:rPr>
              <w:t>;</w:t>
            </w:r>
          </w:p>
          <w:p w14:paraId="485B78D5" w14:textId="77777777" w:rsidR="006437F6" w:rsidRPr="006437F6" w:rsidRDefault="006437F6" w:rsidP="006437F6">
            <w:pPr>
              <w:numPr>
                <w:ilvl w:val="0"/>
                <w:numId w:val="12"/>
              </w:numPr>
              <w:spacing w:after="0" w:line="255" w:lineRule="atLeast"/>
              <w:ind w:left="990"/>
              <w:rPr>
                <w:rFonts w:ascii="Times New Roman" w:eastAsia="Times New Roman" w:hAnsi="Times New Roman" w:cs="Times New Roman"/>
                <w:sz w:val="20"/>
                <w:szCs w:val="20"/>
                <w:lang w:eastAsia="ru-RU"/>
              </w:rPr>
            </w:pPr>
            <w:hyperlink r:id="rId69" w:anchor="/document/117/55185/" w:history="1">
              <w:r w:rsidRPr="006437F6">
                <w:rPr>
                  <w:rFonts w:ascii="Times New Roman" w:eastAsia="Times New Roman" w:hAnsi="Times New Roman" w:cs="Times New Roman"/>
                  <w:color w:val="0047B3"/>
                  <w:sz w:val="20"/>
                  <w:szCs w:val="20"/>
                  <w:lang w:eastAsia="ru-RU"/>
                </w:rPr>
                <w:t>Состав и особенности оформления документов, подтверждающих нулевую ставку НДС при экспорте товаров</w:t>
              </w:r>
            </w:hyperlink>
          </w:p>
        </w:tc>
        <w:tc>
          <w:tcPr>
            <w:tcW w:w="2490" w:type="dxa"/>
            <w:tcMar>
              <w:top w:w="75" w:type="dxa"/>
              <w:left w:w="75" w:type="dxa"/>
              <w:bottom w:w="75" w:type="dxa"/>
              <w:right w:w="75" w:type="dxa"/>
            </w:tcMar>
            <w:hideMark/>
          </w:tcPr>
          <w:p w14:paraId="78374E2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7CBE390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70" w:anchor="/document/99/565705848/" w:tooltip="Приказ ФНС России от 20.08.2020 № ЕД-7-15/593@&#10;Об утверждении формы и порядка заполнения реестра деклараций на товары либо таможенных деклараций CN 23, предусмотренного абзацем двенадцатым пункта 15 статьи 165 Налогового кодекса Российской Федерации, и реестра деклараций на товары для экспресс-грузов, предусмотренного абзацем десятым пункта 15 статьи 165 Налогового кодекса Российской Федерации, а также форматов и порядка их представления в электронной форме" w:history="1">
              <w:r w:rsidRPr="006437F6">
                <w:rPr>
                  <w:rFonts w:ascii="Times New Roman" w:eastAsia="Times New Roman" w:hAnsi="Times New Roman" w:cs="Times New Roman"/>
                  <w:color w:val="01745C"/>
                  <w:sz w:val="20"/>
                  <w:szCs w:val="20"/>
                  <w:lang w:eastAsia="ru-RU"/>
                </w:rPr>
                <w:t>Приказ ФНС от 20.08.2020 № ЕД-7-15/593</w:t>
              </w:r>
            </w:hyperlink>
          </w:p>
        </w:tc>
      </w:tr>
      <w:tr w:rsidR="006437F6" w:rsidRPr="006437F6" w14:paraId="3FF76FE2" w14:textId="77777777" w:rsidTr="006437F6">
        <w:tc>
          <w:tcPr>
            <w:tcW w:w="0" w:type="auto"/>
            <w:vMerge/>
            <w:vAlign w:val="center"/>
            <w:hideMark/>
          </w:tcPr>
          <w:p w14:paraId="4E55B4E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c>
          <w:tcPr>
            <w:tcW w:w="4980" w:type="dxa"/>
            <w:tcMar>
              <w:top w:w="75" w:type="dxa"/>
              <w:left w:w="75" w:type="dxa"/>
              <w:bottom w:w="75" w:type="dxa"/>
              <w:right w:w="75" w:type="dxa"/>
            </w:tcMar>
            <w:hideMark/>
          </w:tcPr>
          <w:p w14:paraId="4909220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Утвердили 14 новых реестров документов, правила их заполнения </w:t>
            </w:r>
            <w:proofErr w:type="gramStart"/>
            <w:r w:rsidRPr="006437F6">
              <w:rPr>
                <w:rFonts w:ascii="Times New Roman" w:eastAsia="Times New Roman" w:hAnsi="Times New Roman" w:cs="Times New Roman"/>
                <w:sz w:val="20"/>
                <w:szCs w:val="20"/>
                <w:lang w:eastAsia="ru-RU"/>
              </w:rPr>
              <w:t>и  форматы</w:t>
            </w:r>
            <w:proofErr w:type="gramEnd"/>
            <w:r w:rsidRPr="006437F6">
              <w:rPr>
                <w:rFonts w:ascii="Times New Roman" w:eastAsia="Times New Roman" w:hAnsi="Times New Roman" w:cs="Times New Roman"/>
                <w:sz w:val="20"/>
                <w:szCs w:val="20"/>
                <w:lang w:eastAsia="ru-RU"/>
              </w:rPr>
              <w:t xml:space="preserve"> представления в налоговые инспекции. Среди них реестры таможенных деклараций, транспортных, товаросопроводительных и перевозочных документов, которые предусмотрены пунктами </w:t>
            </w:r>
            <w:hyperlink r:id="rId71" w:anchor="/document/99/901765862/XA00M942ND/" w:history="1">
              <w:r w:rsidRPr="006437F6">
                <w:rPr>
                  <w:rFonts w:ascii="Times New Roman" w:eastAsia="Times New Roman" w:hAnsi="Times New Roman" w:cs="Times New Roman"/>
                  <w:color w:val="01745C"/>
                  <w:sz w:val="20"/>
                  <w:szCs w:val="20"/>
                  <w:lang w:eastAsia="ru-RU"/>
                </w:rPr>
                <w:t>1</w:t>
              </w:r>
            </w:hyperlink>
            <w:r w:rsidRPr="006437F6">
              <w:rPr>
                <w:rFonts w:ascii="Times New Roman" w:eastAsia="Times New Roman" w:hAnsi="Times New Roman" w:cs="Times New Roman"/>
                <w:sz w:val="20"/>
                <w:szCs w:val="20"/>
                <w:lang w:eastAsia="ru-RU"/>
              </w:rPr>
              <w:t>, </w:t>
            </w:r>
            <w:hyperlink r:id="rId72" w:anchor="/document/99/901765862/XA00MHM2O3/" w:history="1">
              <w:r w:rsidRPr="006437F6">
                <w:rPr>
                  <w:rFonts w:ascii="Times New Roman" w:eastAsia="Times New Roman" w:hAnsi="Times New Roman" w:cs="Times New Roman"/>
                  <w:color w:val="01745C"/>
                  <w:sz w:val="20"/>
                  <w:szCs w:val="20"/>
                  <w:lang w:eastAsia="ru-RU"/>
                </w:rPr>
                <w:t>3.1 – 3.3</w:t>
              </w:r>
            </w:hyperlink>
            <w:r w:rsidRPr="006437F6">
              <w:rPr>
                <w:rFonts w:ascii="Times New Roman" w:eastAsia="Times New Roman" w:hAnsi="Times New Roman" w:cs="Times New Roman"/>
                <w:sz w:val="20"/>
                <w:szCs w:val="20"/>
                <w:lang w:eastAsia="ru-RU"/>
              </w:rPr>
              <w:t>, </w:t>
            </w:r>
            <w:hyperlink r:id="rId73" w:anchor="/document/99/901765862/XA00MJU2OF/" w:history="1">
              <w:r w:rsidRPr="006437F6">
                <w:rPr>
                  <w:rFonts w:ascii="Times New Roman" w:eastAsia="Times New Roman" w:hAnsi="Times New Roman" w:cs="Times New Roman"/>
                  <w:color w:val="01745C"/>
                  <w:sz w:val="20"/>
                  <w:szCs w:val="20"/>
                  <w:lang w:eastAsia="ru-RU"/>
                </w:rPr>
                <w:t>3.5 – 3.9</w:t>
              </w:r>
            </w:hyperlink>
            <w:r w:rsidRPr="006437F6">
              <w:rPr>
                <w:rFonts w:ascii="Times New Roman" w:eastAsia="Times New Roman" w:hAnsi="Times New Roman" w:cs="Times New Roman"/>
                <w:sz w:val="20"/>
                <w:szCs w:val="20"/>
                <w:lang w:eastAsia="ru-RU"/>
              </w:rPr>
              <w:t>, </w:t>
            </w:r>
            <w:hyperlink r:id="rId74" w:anchor="/document/99/901765862/XA00MCI2NT/" w:history="1">
              <w:r w:rsidRPr="006437F6">
                <w:rPr>
                  <w:rFonts w:ascii="Times New Roman" w:eastAsia="Times New Roman" w:hAnsi="Times New Roman" w:cs="Times New Roman"/>
                  <w:color w:val="01745C"/>
                  <w:sz w:val="20"/>
                  <w:szCs w:val="20"/>
                  <w:lang w:eastAsia="ru-RU"/>
                </w:rPr>
                <w:t>4 – 5.1</w:t>
              </w:r>
            </w:hyperlink>
            <w:r w:rsidRPr="006437F6">
              <w:rPr>
                <w:rFonts w:ascii="Times New Roman" w:eastAsia="Times New Roman" w:hAnsi="Times New Roman" w:cs="Times New Roman"/>
                <w:sz w:val="20"/>
                <w:szCs w:val="20"/>
                <w:lang w:eastAsia="ru-RU"/>
              </w:rPr>
              <w:t> ст. 165 НК </w:t>
            </w:r>
          </w:p>
        </w:tc>
        <w:tc>
          <w:tcPr>
            <w:tcW w:w="2490" w:type="dxa"/>
            <w:tcMar>
              <w:top w:w="75" w:type="dxa"/>
              <w:left w:w="75" w:type="dxa"/>
              <w:bottom w:w="75" w:type="dxa"/>
              <w:right w:w="75" w:type="dxa"/>
            </w:tcMar>
            <w:hideMark/>
          </w:tcPr>
          <w:p w14:paraId="7E6A93B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апреля 2021 года</w:t>
            </w:r>
          </w:p>
          <w:p w14:paraId="59B2EB3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75" w:anchor="/document/99/566466859/" w:history="1">
              <w:r w:rsidRPr="006437F6">
                <w:rPr>
                  <w:rFonts w:ascii="Times New Roman" w:eastAsia="Times New Roman" w:hAnsi="Times New Roman" w:cs="Times New Roman"/>
                  <w:color w:val="01745C"/>
                  <w:sz w:val="20"/>
                  <w:szCs w:val="20"/>
                  <w:lang w:eastAsia="ru-RU"/>
                </w:rPr>
                <w:t>Приказ ФНС от 23.10.2020 № ЕД-7-15/772</w:t>
              </w:r>
            </w:hyperlink>
          </w:p>
        </w:tc>
      </w:tr>
      <w:tr w:rsidR="006437F6" w:rsidRPr="006437F6" w14:paraId="3852EA6E" w14:textId="77777777" w:rsidTr="006437F6">
        <w:tc>
          <w:tcPr>
            <w:tcW w:w="2580" w:type="dxa"/>
            <w:tcMar>
              <w:top w:w="75" w:type="dxa"/>
              <w:left w:w="75" w:type="dxa"/>
              <w:bottom w:w="75" w:type="dxa"/>
              <w:right w:w="75" w:type="dxa"/>
            </w:tcMar>
            <w:hideMark/>
          </w:tcPr>
          <w:p w14:paraId="128BFA1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Расширили перечень товаров, которые облагают НДС по ставке 10 процентов</w:t>
            </w:r>
          </w:p>
        </w:tc>
        <w:tc>
          <w:tcPr>
            <w:tcW w:w="4980" w:type="dxa"/>
            <w:tcMar>
              <w:top w:w="75" w:type="dxa"/>
              <w:left w:w="75" w:type="dxa"/>
              <w:bottom w:w="75" w:type="dxa"/>
              <w:right w:w="75" w:type="dxa"/>
            </w:tcMar>
            <w:hideMark/>
          </w:tcPr>
          <w:p w14:paraId="1F05CE5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перечень товаров, утвержденный </w:t>
            </w:r>
            <w:hyperlink r:id="rId76" w:anchor="/document/99/542676501/" w:history="1">
              <w:r w:rsidRPr="006437F6">
                <w:rPr>
                  <w:rFonts w:ascii="Times New Roman" w:eastAsia="Times New Roman" w:hAnsi="Times New Roman" w:cs="Times New Roman"/>
                  <w:color w:val="01745C"/>
                  <w:sz w:val="20"/>
                  <w:szCs w:val="20"/>
                  <w:lang w:eastAsia="ru-RU"/>
                </w:rPr>
                <w:t>постановлением Правительства от 23.01.2003 № 41</w:t>
              </w:r>
            </w:hyperlink>
            <w:r w:rsidRPr="006437F6">
              <w:rPr>
                <w:rFonts w:ascii="Times New Roman" w:eastAsia="Times New Roman" w:hAnsi="Times New Roman" w:cs="Times New Roman"/>
                <w:sz w:val="20"/>
                <w:szCs w:val="20"/>
                <w:lang w:eastAsia="ru-RU"/>
              </w:rPr>
              <w:t>, включили электронные и аудиокниги, связанные с образованием, наукой и культурой. Ставку 10 процентов можно применять при реализации таких книг на любых цифровых носителях, а также через Интернет и спутниковые каналы связи. Предельный объем рекламы, которая может быть размещена в периодических изданиях и книгах, облагаемых НДС по ставке 10 процентов, не должен превышать 45 процентов (</w:t>
            </w:r>
            <w:proofErr w:type="spellStart"/>
            <w:r w:rsidRPr="006437F6">
              <w:rPr>
                <w:rFonts w:ascii="Times New Roman" w:eastAsia="Times New Roman" w:hAnsi="Times New Roman" w:cs="Times New Roman"/>
                <w:sz w:val="20"/>
                <w:szCs w:val="20"/>
                <w:lang w:eastAsia="ru-RU"/>
              </w:rPr>
              <w:fldChar w:fldCharType="begin"/>
            </w:r>
            <w:r w:rsidRPr="006437F6">
              <w:rPr>
                <w:rFonts w:ascii="Times New Roman" w:eastAsia="Times New Roman" w:hAnsi="Times New Roman" w:cs="Times New Roman"/>
                <w:sz w:val="20"/>
                <w:szCs w:val="20"/>
                <w:lang w:eastAsia="ru-RU"/>
              </w:rPr>
              <w:instrText xml:space="preserve"> HYPERLINK "https://vip.1gl.ru/" \l "/document/99/901765862/ZAP2GOQ3J7/" \o "В целях настоящего подпункта к периодическим печатным изданиям рекламного характера относятся периодические печатные издания, в которых реклама превышает 45 процентов объема одного номера периодического печатного издания;" </w:instrText>
            </w:r>
            <w:r w:rsidRPr="006437F6">
              <w:rPr>
                <w:rFonts w:ascii="Times New Roman" w:eastAsia="Times New Roman" w:hAnsi="Times New Roman" w:cs="Times New Roman"/>
                <w:sz w:val="20"/>
                <w:szCs w:val="20"/>
                <w:lang w:eastAsia="ru-RU"/>
              </w:rPr>
              <w:fldChar w:fldCharType="separate"/>
            </w:r>
            <w:r w:rsidRPr="006437F6">
              <w:rPr>
                <w:rFonts w:ascii="Times New Roman" w:eastAsia="Times New Roman" w:hAnsi="Times New Roman" w:cs="Times New Roman"/>
                <w:color w:val="01745C"/>
                <w:sz w:val="20"/>
                <w:szCs w:val="20"/>
                <w:lang w:eastAsia="ru-RU"/>
              </w:rPr>
              <w:t>абз</w:t>
            </w:r>
            <w:proofErr w:type="spellEnd"/>
            <w:r w:rsidRPr="006437F6">
              <w:rPr>
                <w:rFonts w:ascii="Times New Roman" w:eastAsia="Times New Roman" w:hAnsi="Times New Roman" w:cs="Times New Roman"/>
                <w:color w:val="01745C"/>
                <w:sz w:val="20"/>
                <w:szCs w:val="20"/>
                <w:lang w:eastAsia="ru-RU"/>
              </w:rPr>
              <w:t>. 8 подп. 3 п. 2 ст. 164 НК</w:t>
            </w:r>
            <w:r w:rsidRPr="006437F6">
              <w:rPr>
                <w:rFonts w:ascii="Times New Roman" w:eastAsia="Times New Roman" w:hAnsi="Times New Roman" w:cs="Times New Roman"/>
                <w:sz w:val="20"/>
                <w:szCs w:val="20"/>
                <w:lang w:eastAsia="ru-RU"/>
              </w:rPr>
              <w:fldChar w:fldCharType="end"/>
            </w:r>
            <w:r w:rsidRPr="006437F6">
              <w:rPr>
                <w:rFonts w:ascii="Times New Roman" w:eastAsia="Times New Roman" w:hAnsi="Times New Roman" w:cs="Times New Roman"/>
                <w:sz w:val="20"/>
                <w:szCs w:val="20"/>
                <w:lang w:eastAsia="ru-RU"/>
              </w:rPr>
              <w:t>) </w:t>
            </w:r>
          </w:p>
        </w:tc>
        <w:tc>
          <w:tcPr>
            <w:tcW w:w="2490" w:type="dxa"/>
            <w:tcMar>
              <w:top w:w="75" w:type="dxa"/>
              <w:left w:w="75" w:type="dxa"/>
              <w:bottom w:w="75" w:type="dxa"/>
              <w:right w:w="75" w:type="dxa"/>
            </w:tcMar>
            <w:hideMark/>
          </w:tcPr>
          <w:p w14:paraId="3CC8FFB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06063CB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77" w:anchor="/document/99/565964273/" w:history="1">
              <w:r w:rsidRPr="006437F6">
                <w:rPr>
                  <w:rFonts w:ascii="Times New Roman" w:eastAsia="Times New Roman" w:hAnsi="Times New Roman" w:cs="Times New Roman"/>
                  <w:color w:val="01745C"/>
                  <w:sz w:val="20"/>
                  <w:szCs w:val="20"/>
                  <w:lang w:eastAsia="ru-RU"/>
                </w:rPr>
                <w:t>Постановление Правительства от 09.10.2020 № 1643</w:t>
              </w:r>
            </w:hyperlink>
          </w:p>
        </w:tc>
      </w:tr>
      <w:tr w:rsidR="006437F6" w:rsidRPr="006437F6" w14:paraId="3D80C552" w14:textId="77777777" w:rsidTr="006437F6">
        <w:tc>
          <w:tcPr>
            <w:tcW w:w="2580" w:type="dxa"/>
            <w:tcMar>
              <w:top w:w="75" w:type="dxa"/>
              <w:left w:w="75" w:type="dxa"/>
              <w:bottom w:w="75" w:type="dxa"/>
              <w:right w:w="75" w:type="dxa"/>
            </w:tcMar>
            <w:hideMark/>
          </w:tcPr>
          <w:p w14:paraId="5FF8442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Обновили электронный формат корректировочных счетов-фактур</w:t>
            </w:r>
          </w:p>
        </w:tc>
        <w:tc>
          <w:tcPr>
            <w:tcW w:w="4980" w:type="dxa"/>
            <w:tcMar>
              <w:top w:w="75" w:type="dxa"/>
              <w:left w:w="75" w:type="dxa"/>
              <w:bottom w:w="75" w:type="dxa"/>
              <w:right w:w="75" w:type="dxa"/>
            </w:tcMar>
            <w:hideMark/>
          </w:tcPr>
          <w:p w14:paraId="525C070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период с 27 ноября по 30 сентября 2021 года включительно можно применять:</w:t>
            </w:r>
          </w:p>
          <w:p w14:paraId="2F86767A" w14:textId="77777777" w:rsidR="006437F6" w:rsidRPr="006437F6" w:rsidRDefault="006437F6" w:rsidP="006437F6">
            <w:pPr>
              <w:numPr>
                <w:ilvl w:val="0"/>
                <w:numId w:val="1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старый формат, утвержденный </w:t>
            </w:r>
            <w:hyperlink r:id="rId78" w:anchor="/document/99/420353775/" w:history="1">
              <w:r w:rsidRPr="006437F6">
                <w:rPr>
                  <w:rFonts w:ascii="Times New Roman" w:eastAsia="Times New Roman" w:hAnsi="Times New Roman" w:cs="Times New Roman"/>
                  <w:color w:val="01745C"/>
                  <w:sz w:val="20"/>
                  <w:szCs w:val="20"/>
                  <w:lang w:eastAsia="ru-RU"/>
                </w:rPr>
                <w:t>приказом ФНС от 13.04.2016 № ММВ-7-15/189</w:t>
              </w:r>
            </w:hyperlink>
            <w:r w:rsidRPr="006437F6">
              <w:rPr>
                <w:rFonts w:ascii="Times New Roman" w:eastAsia="Times New Roman" w:hAnsi="Times New Roman" w:cs="Times New Roman"/>
                <w:sz w:val="20"/>
                <w:szCs w:val="20"/>
                <w:lang w:eastAsia="ru-RU"/>
              </w:rPr>
              <w:t>;</w:t>
            </w:r>
          </w:p>
          <w:p w14:paraId="547C057A" w14:textId="77777777" w:rsidR="006437F6" w:rsidRPr="006437F6" w:rsidRDefault="006437F6" w:rsidP="006437F6">
            <w:pPr>
              <w:numPr>
                <w:ilvl w:val="0"/>
                <w:numId w:val="1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новый формат, утвержденный </w:t>
            </w:r>
            <w:hyperlink r:id="rId79" w:anchor="/document/99/566305936/" w:history="1">
              <w:r w:rsidRPr="006437F6">
                <w:rPr>
                  <w:rFonts w:ascii="Times New Roman" w:eastAsia="Times New Roman" w:hAnsi="Times New Roman" w:cs="Times New Roman"/>
                  <w:color w:val="01745C"/>
                  <w:sz w:val="20"/>
                  <w:szCs w:val="20"/>
                  <w:lang w:eastAsia="ru-RU"/>
                </w:rPr>
                <w:t>приказом ФНС от 12.10.2020 № ЕД-7-26/736</w:t>
              </w:r>
            </w:hyperlink>
            <w:r w:rsidRPr="006437F6">
              <w:rPr>
                <w:rFonts w:ascii="Times New Roman" w:eastAsia="Times New Roman" w:hAnsi="Times New Roman" w:cs="Times New Roman"/>
                <w:sz w:val="20"/>
                <w:szCs w:val="20"/>
                <w:lang w:eastAsia="ru-RU"/>
              </w:rPr>
              <w:t>.</w:t>
            </w:r>
          </w:p>
          <w:p w14:paraId="34EB0D6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октября 2021 года продавцы вправе выставлять электронные корректировочные счета-фактуры только в новом формате.</w:t>
            </w:r>
          </w:p>
          <w:p w14:paraId="386D504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Принимать электронные корректировочные счета-фактуры по старому формату ИФНС будут до конца 2024 года</w:t>
            </w:r>
          </w:p>
        </w:tc>
        <w:tc>
          <w:tcPr>
            <w:tcW w:w="2490" w:type="dxa"/>
            <w:tcMar>
              <w:top w:w="75" w:type="dxa"/>
              <w:left w:w="75" w:type="dxa"/>
              <w:bottom w:w="75" w:type="dxa"/>
              <w:right w:w="75" w:type="dxa"/>
            </w:tcMar>
            <w:hideMark/>
          </w:tcPr>
          <w:p w14:paraId="54AE82C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октября 2021 года</w:t>
            </w:r>
          </w:p>
          <w:p w14:paraId="45DCAA5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80" w:anchor="/document/99/566305936/" w:history="1">
              <w:r w:rsidRPr="006437F6">
                <w:rPr>
                  <w:rFonts w:ascii="Times New Roman" w:eastAsia="Times New Roman" w:hAnsi="Times New Roman" w:cs="Times New Roman"/>
                  <w:color w:val="01745C"/>
                  <w:sz w:val="20"/>
                  <w:szCs w:val="20"/>
                  <w:lang w:eastAsia="ru-RU"/>
                </w:rPr>
                <w:t>Приказ ФНС от 12.10.2020 № ЕД-7-26/736</w:t>
              </w:r>
            </w:hyperlink>
          </w:p>
        </w:tc>
      </w:tr>
      <w:tr w:rsidR="006437F6" w:rsidRPr="006437F6" w14:paraId="7E3C0D17" w14:textId="77777777" w:rsidTr="006437F6">
        <w:tc>
          <w:tcPr>
            <w:tcW w:w="2580" w:type="dxa"/>
            <w:tcMar>
              <w:top w:w="75" w:type="dxa"/>
              <w:left w:w="75" w:type="dxa"/>
              <w:bottom w:w="75" w:type="dxa"/>
              <w:right w:w="75" w:type="dxa"/>
            </w:tcMar>
            <w:hideMark/>
          </w:tcPr>
          <w:p w14:paraId="101EA73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как определять место реализации рыбы и морепродуктов, добытых в исключительной экономической зоне России</w:t>
            </w:r>
          </w:p>
        </w:tc>
        <w:tc>
          <w:tcPr>
            <w:tcW w:w="4980" w:type="dxa"/>
            <w:tcMar>
              <w:top w:w="75" w:type="dxa"/>
              <w:left w:w="75" w:type="dxa"/>
              <w:bottom w:w="75" w:type="dxa"/>
              <w:right w:w="75" w:type="dxa"/>
            </w:tcMar>
            <w:hideMark/>
          </w:tcPr>
          <w:p w14:paraId="0301CD5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Реализация водных биологических ресурсов, выловленных в </w:t>
            </w:r>
            <w:hyperlink r:id="rId81" w:anchor="/document/99/901722706/XA00LUO2M6/" w:tooltip="1. Исключительная экономическая зона Российской Федерации (далее также - исключительная экономическая зона) - морской район, находящийся за пределами территориального моря Российской Федерации (далее - территориальное море) и прилегающий к нему, с особым правовым режимом, установленным настоящим Федеральным законом, международными договорами Российской Федерации и нормами международного права." w:history="1">
              <w:r w:rsidRPr="006437F6">
                <w:rPr>
                  <w:rFonts w:ascii="Times New Roman" w:eastAsia="Times New Roman" w:hAnsi="Times New Roman" w:cs="Times New Roman"/>
                  <w:color w:val="01745C"/>
                  <w:sz w:val="20"/>
                  <w:szCs w:val="20"/>
                  <w:lang w:eastAsia="ru-RU"/>
                </w:rPr>
                <w:t>исключительной экономической зоне</w:t>
              </w:r>
            </w:hyperlink>
            <w:r w:rsidRPr="006437F6">
              <w:rPr>
                <w:rFonts w:ascii="Times New Roman" w:eastAsia="Times New Roman" w:hAnsi="Times New Roman" w:cs="Times New Roman"/>
                <w:sz w:val="20"/>
                <w:szCs w:val="20"/>
                <w:lang w:eastAsia="ru-RU"/>
              </w:rPr>
              <w:t>, облагается НДС, если в момент начала отгрузки и транспортировки они находились в такой зоне. Если это условие не выполняется, местом реализации водных биологических ресурсов Россию не признают</w:t>
            </w:r>
          </w:p>
        </w:tc>
        <w:tc>
          <w:tcPr>
            <w:tcW w:w="2490" w:type="dxa"/>
            <w:tcMar>
              <w:top w:w="75" w:type="dxa"/>
              <w:left w:w="75" w:type="dxa"/>
              <w:bottom w:w="75" w:type="dxa"/>
              <w:right w:w="75" w:type="dxa"/>
            </w:tcMar>
            <w:hideMark/>
          </w:tcPr>
          <w:p w14:paraId="772E31D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423B767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82" w:anchor="/document/99/566382499/XA00MAG2N8/" w:history="1">
              <w:r w:rsidRPr="006437F6">
                <w:rPr>
                  <w:rFonts w:ascii="Times New Roman" w:eastAsia="Times New Roman" w:hAnsi="Times New Roman" w:cs="Times New Roman"/>
                  <w:color w:val="01745C"/>
                  <w:sz w:val="20"/>
                  <w:szCs w:val="20"/>
                  <w:lang w:eastAsia="ru-RU"/>
                </w:rPr>
                <w:t>п. 1 ст. 2</w:t>
              </w:r>
            </w:hyperlink>
            <w:r w:rsidRPr="006437F6">
              <w:rPr>
                <w:rFonts w:ascii="Times New Roman" w:eastAsia="Times New Roman" w:hAnsi="Times New Roman" w:cs="Times New Roman"/>
                <w:sz w:val="20"/>
                <w:szCs w:val="20"/>
                <w:lang w:eastAsia="ru-RU"/>
              </w:rPr>
              <w:t>, </w:t>
            </w:r>
            <w:hyperlink r:id="rId83" w:anchor="/document/99/566382499/XA00M6G2MA/" w:history="1">
              <w:r w:rsidRPr="006437F6">
                <w:rPr>
                  <w:rFonts w:ascii="Times New Roman" w:eastAsia="Times New Roman" w:hAnsi="Times New Roman" w:cs="Times New Roman"/>
                  <w:color w:val="01745C"/>
                  <w:sz w:val="20"/>
                  <w:szCs w:val="20"/>
                  <w:lang w:eastAsia="ru-RU"/>
                </w:rPr>
                <w:t>ч. 5 ст. 9</w:t>
              </w:r>
            </w:hyperlink>
            <w:r w:rsidRPr="006437F6">
              <w:rPr>
                <w:rFonts w:ascii="Times New Roman" w:eastAsia="Times New Roman" w:hAnsi="Times New Roman" w:cs="Times New Roman"/>
                <w:sz w:val="20"/>
                <w:szCs w:val="20"/>
                <w:lang w:eastAsia="ru-RU"/>
              </w:rPr>
              <w:t>  Закона от 23.11.2020 № 374-ФЗ</w:t>
            </w:r>
          </w:p>
        </w:tc>
      </w:tr>
      <w:tr w:rsidR="006437F6" w:rsidRPr="006437F6" w14:paraId="04291CE8" w14:textId="77777777" w:rsidTr="006437F6">
        <w:tc>
          <w:tcPr>
            <w:tcW w:w="0" w:type="auto"/>
            <w:gridSpan w:val="3"/>
            <w:tcMar>
              <w:top w:w="75" w:type="dxa"/>
              <w:left w:w="75" w:type="dxa"/>
              <w:bottom w:w="75" w:type="dxa"/>
              <w:right w:w="75" w:type="dxa"/>
            </w:tcMar>
            <w:hideMark/>
          </w:tcPr>
          <w:p w14:paraId="60CF1A19" w14:textId="77777777" w:rsidR="006437F6" w:rsidRPr="006437F6" w:rsidRDefault="006437F6" w:rsidP="006437F6">
            <w:pPr>
              <w:spacing w:after="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Акцизы</w:t>
            </w:r>
          </w:p>
        </w:tc>
      </w:tr>
      <w:tr w:rsidR="006437F6" w:rsidRPr="006437F6" w14:paraId="5E91C589" w14:textId="77777777" w:rsidTr="006437F6">
        <w:tc>
          <w:tcPr>
            <w:tcW w:w="2580" w:type="dxa"/>
            <w:tcMar>
              <w:top w:w="75" w:type="dxa"/>
              <w:left w:w="75" w:type="dxa"/>
              <w:bottom w:w="75" w:type="dxa"/>
              <w:right w:w="75" w:type="dxa"/>
            </w:tcMar>
            <w:hideMark/>
          </w:tcPr>
          <w:p w14:paraId="3846B25E"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Ввели новые виды свидетельств на совершение операций с подакцизными товарами</w:t>
            </w:r>
          </w:p>
        </w:tc>
        <w:tc>
          <w:tcPr>
            <w:tcW w:w="4980" w:type="dxa"/>
            <w:tcMar>
              <w:top w:w="75" w:type="dxa"/>
              <w:left w:w="75" w:type="dxa"/>
              <w:bottom w:w="75" w:type="dxa"/>
              <w:right w:w="75" w:type="dxa"/>
            </w:tcMar>
            <w:hideMark/>
          </w:tcPr>
          <w:p w14:paraId="0B35A1E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Новые виды свидетельств предусмотрены для организаций, которые:</w:t>
            </w:r>
          </w:p>
          <w:p w14:paraId="239202E0" w14:textId="77777777" w:rsidR="006437F6" w:rsidRPr="006437F6" w:rsidRDefault="006437F6" w:rsidP="006437F6">
            <w:pPr>
              <w:numPr>
                <w:ilvl w:val="0"/>
                <w:numId w:val="1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производят спиртосодержащую непищевую продукцию (антибактериальные препараты) в виде гелей или кремов на </w:t>
            </w:r>
            <w:proofErr w:type="spellStart"/>
            <w:r w:rsidRPr="006437F6">
              <w:rPr>
                <w:rFonts w:ascii="Times New Roman" w:eastAsia="Times New Roman" w:hAnsi="Times New Roman" w:cs="Times New Roman"/>
                <w:sz w:val="20"/>
                <w:szCs w:val="20"/>
                <w:lang w:eastAsia="ru-RU"/>
              </w:rPr>
              <w:t>гелевой</w:t>
            </w:r>
            <w:proofErr w:type="spellEnd"/>
            <w:r w:rsidRPr="006437F6">
              <w:rPr>
                <w:rFonts w:ascii="Times New Roman" w:eastAsia="Times New Roman" w:hAnsi="Times New Roman" w:cs="Times New Roman"/>
                <w:sz w:val="20"/>
                <w:szCs w:val="20"/>
                <w:lang w:eastAsia="ru-RU"/>
              </w:rPr>
              <w:t xml:space="preserve"> основе;</w:t>
            </w:r>
          </w:p>
          <w:p w14:paraId="338515EE" w14:textId="77777777" w:rsidR="006437F6" w:rsidRPr="006437F6" w:rsidRDefault="006437F6" w:rsidP="006437F6">
            <w:pPr>
              <w:numPr>
                <w:ilvl w:val="0"/>
                <w:numId w:val="1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перерабатывают этан или сжиженный углеводородный газ.</w:t>
            </w:r>
          </w:p>
          <w:p w14:paraId="13A71B0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Определены условия для получения свидетельств, а также порядок их выдачи, приостановления и аннулирования. Формы свидетельств, а также регламент их оформления налоговыми инспекциями пока не установлены.</w:t>
            </w:r>
          </w:p>
          <w:p w14:paraId="0CC4FE5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Организации, получившие свидетельства на переработку этана или сжиженного углеводородного газа, с 2022 года смогут применять новый порядок налогообложения, который включает в себя:</w:t>
            </w:r>
          </w:p>
          <w:p w14:paraId="7C5F044F" w14:textId="77777777" w:rsidR="006437F6" w:rsidRPr="006437F6" w:rsidRDefault="006437F6" w:rsidP="006437F6">
            <w:pPr>
              <w:numPr>
                <w:ilvl w:val="0"/>
                <w:numId w:val="15"/>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новые объекты налогообложения – направление </w:t>
            </w:r>
            <w:r w:rsidRPr="006437F6">
              <w:rPr>
                <w:rFonts w:ascii="Times New Roman" w:eastAsia="Times New Roman" w:hAnsi="Times New Roman" w:cs="Times New Roman"/>
                <w:sz w:val="20"/>
                <w:szCs w:val="20"/>
                <w:lang w:eastAsia="ru-RU"/>
              </w:rPr>
              <w:lastRenderedPageBreak/>
              <w:t>этана или сжиженного углеводородного газа на переработку;</w:t>
            </w:r>
          </w:p>
          <w:p w14:paraId="64353253" w14:textId="77777777" w:rsidR="006437F6" w:rsidRPr="006437F6" w:rsidRDefault="006437F6" w:rsidP="006437F6">
            <w:pPr>
              <w:numPr>
                <w:ilvl w:val="0"/>
                <w:numId w:val="15"/>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новые налоговые вычеты, в том числе с повышающим коэффициентом («обратный акциз»).</w:t>
            </w:r>
          </w:p>
          <w:p w14:paraId="67D87C1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2022 года вводятся в действие правила определения налоговой базы по этану и сжиженному углеводородному газу, налоговые ставки, а также условия применения и порядок расчета налоговых вычетов для операций с этими видами подакцизных товаров</w:t>
            </w:r>
          </w:p>
        </w:tc>
        <w:tc>
          <w:tcPr>
            <w:tcW w:w="2490" w:type="dxa"/>
            <w:vMerge w:val="restart"/>
            <w:tcMar>
              <w:top w:w="75" w:type="dxa"/>
              <w:left w:w="75" w:type="dxa"/>
              <w:bottom w:w="75" w:type="dxa"/>
              <w:right w:w="75" w:type="dxa"/>
            </w:tcMar>
            <w:hideMark/>
          </w:tcPr>
          <w:p w14:paraId="771D1AF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32A0D17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84" w:anchor="/document/99/565995410/" w:history="1">
              <w:r w:rsidRPr="006437F6">
                <w:rPr>
                  <w:rFonts w:ascii="Times New Roman" w:eastAsia="Times New Roman" w:hAnsi="Times New Roman" w:cs="Times New Roman"/>
                  <w:color w:val="01745C"/>
                  <w:sz w:val="20"/>
                  <w:szCs w:val="20"/>
                  <w:lang w:eastAsia="ru-RU"/>
                </w:rPr>
                <w:t>Закон от 15.10.2020 № 321-ФЗ</w:t>
              </w:r>
            </w:hyperlink>
          </w:p>
        </w:tc>
      </w:tr>
      <w:tr w:rsidR="006437F6" w:rsidRPr="006437F6" w14:paraId="08BADE4F" w14:textId="77777777" w:rsidTr="006437F6">
        <w:tc>
          <w:tcPr>
            <w:tcW w:w="2580" w:type="dxa"/>
            <w:tcMar>
              <w:top w:w="75" w:type="dxa"/>
              <w:left w:w="75" w:type="dxa"/>
              <w:bottom w:w="75" w:type="dxa"/>
              <w:right w:w="75" w:type="dxa"/>
            </w:tcMar>
            <w:hideMark/>
          </w:tcPr>
          <w:p w14:paraId="1953EEC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новое требование для владельцев свидетельств на операции с этиловым спиртом</w:t>
            </w:r>
          </w:p>
        </w:tc>
        <w:tc>
          <w:tcPr>
            <w:tcW w:w="4980" w:type="dxa"/>
            <w:tcMar>
              <w:top w:w="75" w:type="dxa"/>
              <w:left w:w="75" w:type="dxa"/>
              <w:bottom w:w="75" w:type="dxa"/>
              <w:right w:w="75" w:type="dxa"/>
            </w:tcMar>
            <w:hideMark/>
          </w:tcPr>
          <w:p w14:paraId="43FC82F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Вместе с декларацией по акцизам за январь 2021 года организации должны сдать в инспекцию </w:t>
            </w:r>
            <w:hyperlink r:id="rId85" w:anchor="/document/16/64075/dfasm651p0/" w:history="1">
              <w:r w:rsidRPr="006437F6">
                <w:rPr>
                  <w:rFonts w:ascii="Times New Roman" w:eastAsia="Times New Roman" w:hAnsi="Times New Roman" w:cs="Times New Roman"/>
                  <w:color w:val="0047B3"/>
                  <w:sz w:val="20"/>
                  <w:szCs w:val="20"/>
                  <w:lang w:eastAsia="ru-RU"/>
                </w:rPr>
                <w:t>не только документы об изменении видов товаров, для которых используют этиловый спирт</w:t>
              </w:r>
            </w:hyperlink>
            <w:r w:rsidRPr="006437F6">
              <w:rPr>
                <w:rFonts w:ascii="Times New Roman" w:eastAsia="Times New Roman" w:hAnsi="Times New Roman" w:cs="Times New Roman"/>
                <w:sz w:val="20"/>
                <w:szCs w:val="20"/>
                <w:lang w:eastAsia="ru-RU"/>
              </w:rPr>
              <w:t>, но и об изменениях документов, на основании которых такие товары изготавливаются. Если эти документы не представить до 1 июля 2021 года, выданное организации свидетельство аннулируют</w:t>
            </w:r>
          </w:p>
        </w:tc>
        <w:tc>
          <w:tcPr>
            <w:tcW w:w="0" w:type="auto"/>
            <w:vMerge/>
            <w:vAlign w:val="center"/>
            <w:hideMark/>
          </w:tcPr>
          <w:p w14:paraId="49381CEF"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r>
      <w:tr w:rsidR="006437F6" w:rsidRPr="006437F6" w14:paraId="2B91C520" w14:textId="77777777" w:rsidTr="006437F6">
        <w:tc>
          <w:tcPr>
            <w:tcW w:w="2580" w:type="dxa"/>
            <w:tcMar>
              <w:top w:w="75" w:type="dxa"/>
              <w:left w:w="75" w:type="dxa"/>
              <w:bottom w:w="75" w:type="dxa"/>
              <w:right w:w="75" w:type="dxa"/>
            </w:tcMar>
            <w:hideMark/>
          </w:tcPr>
          <w:p w14:paraId="03EF3C3E"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Повысили ставки акциза на табачные изделия</w:t>
            </w:r>
          </w:p>
        </w:tc>
        <w:tc>
          <w:tcPr>
            <w:tcW w:w="4980" w:type="dxa"/>
            <w:tcMar>
              <w:top w:w="75" w:type="dxa"/>
              <w:left w:w="75" w:type="dxa"/>
              <w:bottom w:w="75" w:type="dxa"/>
              <w:right w:w="75" w:type="dxa"/>
            </w:tcMar>
            <w:hideMark/>
          </w:tcPr>
          <w:p w14:paraId="0BE6CB34"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Ставки акциза на табачные изделия увеличили больше, чем предусмотрено действующей редакцией </w:t>
            </w:r>
            <w:hyperlink r:id="rId86" w:anchor="/document/99/901765862/XA00MBM2MU/" w:history="1">
              <w:r w:rsidRPr="006437F6">
                <w:rPr>
                  <w:rFonts w:ascii="Times New Roman" w:eastAsia="Times New Roman" w:hAnsi="Times New Roman" w:cs="Times New Roman"/>
                  <w:color w:val="01745C"/>
                  <w:sz w:val="20"/>
                  <w:szCs w:val="20"/>
                  <w:lang w:eastAsia="ru-RU"/>
                </w:rPr>
                <w:t>статьи 193 НК</w:t>
              </w:r>
            </w:hyperlink>
            <w:r w:rsidRPr="006437F6">
              <w:rPr>
                <w:rFonts w:ascii="Times New Roman" w:eastAsia="Times New Roman" w:hAnsi="Times New Roman" w:cs="Times New Roman"/>
                <w:sz w:val="20"/>
                <w:szCs w:val="20"/>
                <w:lang w:eastAsia="ru-RU"/>
              </w:rPr>
              <w:t>. Например, по сравнению с 2020 годом ставку акциза для сигарет планировали повысить на 4 процента. Фактическое повышение составит 20 процентов </w:t>
            </w:r>
          </w:p>
        </w:tc>
        <w:tc>
          <w:tcPr>
            <w:tcW w:w="0" w:type="auto"/>
            <w:vMerge/>
            <w:vAlign w:val="center"/>
            <w:hideMark/>
          </w:tcPr>
          <w:p w14:paraId="300E319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r>
      <w:tr w:rsidR="006437F6" w:rsidRPr="006437F6" w14:paraId="646E2B30" w14:textId="77777777" w:rsidTr="006437F6">
        <w:tc>
          <w:tcPr>
            <w:tcW w:w="2580" w:type="dxa"/>
            <w:tcMar>
              <w:top w:w="75" w:type="dxa"/>
              <w:left w:w="75" w:type="dxa"/>
              <w:bottom w:w="75" w:type="dxa"/>
              <w:right w:w="75" w:type="dxa"/>
            </w:tcMar>
            <w:hideMark/>
          </w:tcPr>
          <w:p w14:paraId="124430D9"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roofErr w:type="gramStart"/>
            <w:r w:rsidRPr="006437F6">
              <w:rPr>
                <w:rFonts w:ascii="Times New Roman" w:eastAsia="Times New Roman" w:hAnsi="Times New Roman" w:cs="Times New Roman"/>
                <w:sz w:val="20"/>
                <w:szCs w:val="20"/>
                <w:lang w:eastAsia="ru-RU"/>
              </w:rPr>
              <w:t>Пересмотрели  состав</w:t>
            </w:r>
            <w:proofErr w:type="gramEnd"/>
            <w:r w:rsidRPr="006437F6">
              <w:rPr>
                <w:rFonts w:ascii="Times New Roman" w:eastAsia="Times New Roman" w:hAnsi="Times New Roman" w:cs="Times New Roman"/>
                <w:sz w:val="20"/>
                <w:szCs w:val="20"/>
                <w:lang w:eastAsia="ru-RU"/>
              </w:rPr>
              <w:t xml:space="preserve"> средних дистиллятов</w:t>
            </w:r>
          </w:p>
        </w:tc>
        <w:tc>
          <w:tcPr>
            <w:tcW w:w="4980" w:type="dxa"/>
            <w:tcMar>
              <w:top w:w="75" w:type="dxa"/>
              <w:left w:w="75" w:type="dxa"/>
              <w:bottom w:w="75" w:type="dxa"/>
              <w:right w:w="75" w:type="dxa"/>
            </w:tcMar>
            <w:hideMark/>
          </w:tcPr>
          <w:p w14:paraId="5D12AE9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Плотность жидких смесей углеводородов, которые признаются средними дистиллятами, вновь снизили с 1015 кг/куб. м до 930 кг/куб. м. Твердые смеси исключили из состава средних дистиллятов.</w:t>
            </w:r>
          </w:p>
          <w:p w14:paraId="30C1258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Прописали порядок вычетов акциза по операциям со средними дистиллятами плотностью в диапазоне от 930 кг/куб. м до 1015 кг/куб. м. Акциз, который не приняли к вычету до 1 января 2021 года, можно будет принять к вычету по правилам статей </w:t>
            </w:r>
            <w:hyperlink r:id="rId87" w:anchor="/document/99/901765862/ZA01UJC3D4/" w:tooltip="Статья 200. Налоговые вычеты" w:history="1">
              <w:r w:rsidRPr="006437F6">
                <w:rPr>
                  <w:rFonts w:ascii="Times New Roman" w:eastAsia="Times New Roman" w:hAnsi="Times New Roman" w:cs="Times New Roman"/>
                  <w:color w:val="01745C"/>
                  <w:sz w:val="20"/>
                  <w:szCs w:val="20"/>
                  <w:lang w:eastAsia="ru-RU"/>
                </w:rPr>
                <w:t>200</w:t>
              </w:r>
            </w:hyperlink>
            <w:r w:rsidRPr="006437F6">
              <w:rPr>
                <w:rFonts w:ascii="Times New Roman" w:eastAsia="Times New Roman" w:hAnsi="Times New Roman" w:cs="Times New Roman"/>
                <w:sz w:val="20"/>
                <w:szCs w:val="20"/>
                <w:lang w:eastAsia="ru-RU"/>
              </w:rPr>
              <w:t> и </w:t>
            </w:r>
            <w:hyperlink r:id="rId88" w:anchor="/document/99/901765862/ZAP1U9E3CD/" w:tooltip="Статья 201. Порядок применения налоговых вычетов" w:history="1">
              <w:r w:rsidRPr="006437F6">
                <w:rPr>
                  <w:rFonts w:ascii="Times New Roman" w:eastAsia="Times New Roman" w:hAnsi="Times New Roman" w:cs="Times New Roman"/>
                  <w:color w:val="01745C"/>
                  <w:sz w:val="20"/>
                  <w:szCs w:val="20"/>
                  <w:lang w:eastAsia="ru-RU"/>
                </w:rPr>
                <w:t>201</w:t>
              </w:r>
            </w:hyperlink>
            <w:r w:rsidRPr="006437F6">
              <w:rPr>
                <w:rFonts w:ascii="Times New Roman" w:eastAsia="Times New Roman" w:hAnsi="Times New Roman" w:cs="Times New Roman"/>
                <w:sz w:val="20"/>
                <w:szCs w:val="20"/>
                <w:lang w:eastAsia="ru-RU"/>
              </w:rPr>
              <w:t> НК в новой редакции. </w:t>
            </w:r>
          </w:p>
          <w:p w14:paraId="7CC8C4B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Установили новый перечень нефтепродуктов, которые не относятся к средним дистиллятам. В него, в частности, включили нефтепродукты, произведенные российскими организациями, у которых есть свидетельства на переработку средних </w:t>
            </w:r>
            <w:r w:rsidRPr="006437F6">
              <w:rPr>
                <w:rFonts w:ascii="Times New Roman" w:eastAsia="Times New Roman" w:hAnsi="Times New Roman" w:cs="Times New Roman"/>
                <w:sz w:val="20"/>
                <w:szCs w:val="20"/>
                <w:lang w:eastAsia="ru-RU"/>
              </w:rPr>
              <w:lastRenderedPageBreak/>
              <w:t>дистиллятов (нефтяного сырья) или собственные производственные мощности для переработки</w:t>
            </w:r>
          </w:p>
        </w:tc>
        <w:tc>
          <w:tcPr>
            <w:tcW w:w="0" w:type="auto"/>
            <w:vMerge/>
            <w:vAlign w:val="center"/>
            <w:hideMark/>
          </w:tcPr>
          <w:p w14:paraId="3D2F8E2D"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r>
      <w:tr w:rsidR="006437F6" w:rsidRPr="006437F6" w14:paraId="47BE8CFF" w14:textId="77777777" w:rsidTr="006437F6">
        <w:tc>
          <w:tcPr>
            <w:tcW w:w="2580" w:type="dxa"/>
            <w:tcMar>
              <w:top w:w="75" w:type="dxa"/>
              <w:left w:w="75" w:type="dxa"/>
              <w:bottom w:w="75" w:type="dxa"/>
              <w:right w:w="75" w:type="dxa"/>
            </w:tcMar>
            <w:hideMark/>
          </w:tcPr>
          <w:p w14:paraId="717BBE4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расчета ставки акциза по средним дистиллятам</w:t>
            </w:r>
          </w:p>
        </w:tc>
        <w:tc>
          <w:tcPr>
            <w:tcW w:w="4980" w:type="dxa"/>
            <w:tcMar>
              <w:top w:w="75" w:type="dxa"/>
              <w:left w:w="75" w:type="dxa"/>
              <w:bottom w:w="75" w:type="dxa"/>
              <w:right w:w="75" w:type="dxa"/>
            </w:tcMar>
            <w:hideMark/>
          </w:tcPr>
          <w:p w14:paraId="333FB4F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Определять значение коэффициента </w:t>
            </w:r>
            <w:proofErr w:type="spellStart"/>
            <w:r w:rsidRPr="006437F6">
              <w:rPr>
                <w:rFonts w:ascii="Times New Roman" w:eastAsia="Times New Roman" w:hAnsi="Times New Roman" w:cs="Times New Roman"/>
                <w:sz w:val="20"/>
                <w:szCs w:val="20"/>
                <w:lang w:eastAsia="ru-RU"/>
              </w:rPr>
              <w:t>Ддт</w:t>
            </w:r>
            <w:proofErr w:type="spellEnd"/>
            <w:r w:rsidRPr="006437F6">
              <w:rPr>
                <w:rFonts w:ascii="Times New Roman" w:eastAsia="Times New Roman" w:hAnsi="Times New Roman" w:cs="Times New Roman"/>
                <w:sz w:val="20"/>
                <w:szCs w:val="20"/>
                <w:lang w:eastAsia="ru-RU"/>
              </w:rPr>
              <w:t xml:space="preserve"> разрешили по данным, опубликованным ФАС за предыдущий месяц. </w:t>
            </w:r>
            <w:hyperlink r:id="rId89" w:anchor="/document/16/70460/dfas835u5m/" w:history="1">
              <w:r w:rsidRPr="006437F6">
                <w:rPr>
                  <w:rFonts w:ascii="Times New Roman" w:eastAsia="Times New Roman" w:hAnsi="Times New Roman" w:cs="Times New Roman"/>
                  <w:color w:val="0047B3"/>
                  <w:sz w:val="20"/>
                  <w:szCs w:val="20"/>
                  <w:lang w:eastAsia="ru-RU"/>
                </w:rPr>
                <w:t>Пересчитывать сумму акциза и выставлять корректировочные счета-фактуры</w:t>
              </w:r>
            </w:hyperlink>
            <w:r w:rsidRPr="006437F6">
              <w:rPr>
                <w:rFonts w:ascii="Times New Roman" w:eastAsia="Times New Roman" w:hAnsi="Times New Roman" w:cs="Times New Roman"/>
                <w:sz w:val="20"/>
                <w:szCs w:val="20"/>
                <w:lang w:eastAsia="ru-RU"/>
              </w:rPr>
              <w:t> производителям больше не придется</w:t>
            </w:r>
          </w:p>
        </w:tc>
        <w:tc>
          <w:tcPr>
            <w:tcW w:w="0" w:type="auto"/>
            <w:vMerge/>
            <w:vAlign w:val="center"/>
            <w:hideMark/>
          </w:tcPr>
          <w:p w14:paraId="2E0D1A8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r>
      <w:tr w:rsidR="006437F6" w:rsidRPr="006437F6" w14:paraId="66E66B58" w14:textId="77777777" w:rsidTr="006437F6">
        <w:tc>
          <w:tcPr>
            <w:tcW w:w="2580" w:type="dxa"/>
            <w:tcMar>
              <w:top w:w="75" w:type="dxa"/>
              <w:left w:w="75" w:type="dxa"/>
              <w:bottom w:w="75" w:type="dxa"/>
              <w:right w:w="75" w:type="dxa"/>
            </w:tcMar>
            <w:hideMark/>
          </w:tcPr>
          <w:p w14:paraId="7433ED13"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Скорректировали порядок применения вычетов для переработчиков нефтяного сырья</w:t>
            </w:r>
          </w:p>
        </w:tc>
        <w:tc>
          <w:tcPr>
            <w:tcW w:w="4980" w:type="dxa"/>
            <w:tcMar>
              <w:top w:w="75" w:type="dxa"/>
              <w:left w:w="75" w:type="dxa"/>
              <w:bottom w:w="75" w:type="dxa"/>
              <w:right w:w="75" w:type="dxa"/>
            </w:tcMar>
            <w:hideMark/>
          </w:tcPr>
          <w:p w14:paraId="071AD4F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Нефтеперерабатывающим заводам разрешили рассчитывать сумму вычета с учетом инвестиционной надбавки. Право применять надбавку предоставили предприятиям, которые до 1 октября 2021 года заключат с Минэнерго инвестиционное соглашение. Соглашение должно предусматривать модернизацию или реконструкцию действующих производственных мощностей по переработке нефтяного сырья. Определили условия и порядок заключения таких соглашений </w:t>
            </w:r>
          </w:p>
        </w:tc>
        <w:tc>
          <w:tcPr>
            <w:tcW w:w="0" w:type="auto"/>
            <w:vMerge/>
            <w:vAlign w:val="center"/>
            <w:hideMark/>
          </w:tcPr>
          <w:p w14:paraId="2B6899F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r>
      <w:tr w:rsidR="006437F6" w:rsidRPr="006437F6" w14:paraId="582BAA85" w14:textId="77777777" w:rsidTr="006437F6">
        <w:tc>
          <w:tcPr>
            <w:tcW w:w="2580" w:type="dxa"/>
            <w:tcMar>
              <w:top w:w="75" w:type="dxa"/>
              <w:left w:w="75" w:type="dxa"/>
              <w:bottom w:w="75" w:type="dxa"/>
              <w:right w:w="75" w:type="dxa"/>
            </w:tcMar>
            <w:hideMark/>
          </w:tcPr>
          <w:p w14:paraId="30B10309"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Обновили декларацию по акцизам на нефтепродукты, газ, автомобили и мотоциклы</w:t>
            </w:r>
          </w:p>
        </w:tc>
        <w:tc>
          <w:tcPr>
            <w:tcW w:w="4980" w:type="dxa"/>
            <w:tcMar>
              <w:top w:w="75" w:type="dxa"/>
              <w:left w:w="75" w:type="dxa"/>
              <w:bottom w:w="75" w:type="dxa"/>
              <w:right w:w="75" w:type="dxa"/>
            </w:tcMar>
            <w:hideMark/>
          </w:tcPr>
          <w:p w14:paraId="11CE319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19 января 2021 года утвердили новую форму, электронный формат и порядок заполнения декларации по акцизам</w:t>
            </w:r>
          </w:p>
          <w:p w14:paraId="2E51F02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w:t>
            </w:r>
            <w:proofErr w:type="spellStart"/>
            <w:r w:rsidRPr="006437F6">
              <w:rPr>
                <w:rFonts w:ascii="Times New Roman" w:eastAsia="Times New Roman" w:hAnsi="Times New Roman" w:cs="Times New Roman"/>
                <w:sz w:val="20"/>
                <w:szCs w:val="20"/>
                <w:lang w:eastAsia="ru-RU"/>
              </w:rPr>
              <w:t>ортоксилол</w:t>
            </w:r>
            <w:proofErr w:type="spellEnd"/>
            <w:r w:rsidRPr="006437F6">
              <w:rPr>
                <w:rFonts w:ascii="Times New Roman" w:eastAsia="Times New Roman" w:hAnsi="Times New Roman" w:cs="Times New Roman"/>
                <w:sz w:val="20"/>
                <w:szCs w:val="20"/>
                <w:lang w:eastAsia="ru-RU"/>
              </w:rPr>
              <w:t>, авиационный керосин, природный газ, автомобили легковые и мотоциклы</w:t>
            </w:r>
          </w:p>
        </w:tc>
        <w:tc>
          <w:tcPr>
            <w:tcW w:w="2490" w:type="dxa"/>
            <w:tcMar>
              <w:top w:w="75" w:type="dxa"/>
              <w:left w:w="75" w:type="dxa"/>
              <w:bottom w:w="75" w:type="dxa"/>
              <w:right w:w="75" w:type="dxa"/>
            </w:tcMar>
            <w:hideMark/>
          </w:tcPr>
          <w:p w14:paraId="1876269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Начиная с отчетности за февраль 2021 года</w:t>
            </w:r>
          </w:p>
          <w:p w14:paraId="07B41BD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90" w:anchor="/document/99/566338461/ZAP29HE3KG/" w:history="1">
              <w:r w:rsidRPr="006437F6">
                <w:rPr>
                  <w:rFonts w:ascii="Times New Roman" w:eastAsia="Times New Roman" w:hAnsi="Times New Roman" w:cs="Times New Roman"/>
                  <w:color w:val="01745C"/>
                  <w:sz w:val="20"/>
                  <w:szCs w:val="20"/>
                  <w:lang w:eastAsia="ru-RU"/>
                </w:rPr>
                <w:t>Приказ ФНС от 13.10.2020 № ЕД-7-3/747</w:t>
              </w:r>
            </w:hyperlink>
          </w:p>
          <w:p w14:paraId="239CF9E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p>
        </w:tc>
      </w:tr>
      <w:tr w:rsidR="006437F6" w:rsidRPr="006437F6" w14:paraId="6CA1934F" w14:textId="77777777" w:rsidTr="006437F6">
        <w:tc>
          <w:tcPr>
            <w:tcW w:w="2580" w:type="dxa"/>
            <w:tcMar>
              <w:top w:w="75" w:type="dxa"/>
              <w:left w:w="75" w:type="dxa"/>
              <w:bottom w:w="75" w:type="dxa"/>
              <w:right w:w="75" w:type="dxa"/>
            </w:tcMar>
            <w:hideMark/>
          </w:tcPr>
          <w:p w14:paraId="1E39927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Утвердили новый Административный регламент для выдачи свидетельств на совершение операций с этиловым спиртом</w:t>
            </w:r>
          </w:p>
        </w:tc>
        <w:tc>
          <w:tcPr>
            <w:tcW w:w="4980" w:type="dxa"/>
            <w:tcMar>
              <w:top w:w="75" w:type="dxa"/>
              <w:left w:w="75" w:type="dxa"/>
              <w:bottom w:w="75" w:type="dxa"/>
              <w:right w:w="75" w:type="dxa"/>
            </w:tcMar>
            <w:hideMark/>
          </w:tcPr>
          <w:p w14:paraId="21B503D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Административный регламент учитывает изменения, которые внесены в НК и действуют с 2021 года. В частности, в регламенте прописана процедура выдачи новых свидетельств на производство непищевой спиртосодержащей продукции в виде крем-гелей (</w:t>
            </w:r>
            <w:hyperlink r:id="rId91" w:anchor="/document/99/901765862/XA00S4E2PG/" w:tooltip="6) производство спиртосодержащей непищевой продукции в виде геля, крема на гелевой основе (крем-геля), в качестве сырья для производства которой (в процессе производства которой) используется этиловый спирт, - свидетельство на производство спиртосодержащей непищевой продукции." w:history="1">
              <w:r w:rsidRPr="006437F6">
                <w:rPr>
                  <w:rFonts w:ascii="Times New Roman" w:eastAsia="Times New Roman" w:hAnsi="Times New Roman" w:cs="Times New Roman"/>
                  <w:color w:val="01745C"/>
                  <w:sz w:val="20"/>
                  <w:szCs w:val="20"/>
                  <w:lang w:eastAsia="ru-RU"/>
                </w:rPr>
                <w:t>подп. 6 п. 1 ст. 179.2 НК</w:t>
              </w:r>
            </w:hyperlink>
            <w:r w:rsidRPr="006437F6">
              <w:rPr>
                <w:rFonts w:ascii="Times New Roman" w:eastAsia="Times New Roman" w:hAnsi="Times New Roman" w:cs="Times New Roman"/>
                <w:sz w:val="20"/>
                <w:szCs w:val="20"/>
                <w:lang w:eastAsia="ru-RU"/>
              </w:rPr>
              <w:t>) </w:t>
            </w:r>
          </w:p>
        </w:tc>
        <w:tc>
          <w:tcPr>
            <w:tcW w:w="2490" w:type="dxa"/>
            <w:tcMar>
              <w:top w:w="75" w:type="dxa"/>
              <w:left w:w="75" w:type="dxa"/>
              <w:bottom w:w="75" w:type="dxa"/>
              <w:right w:w="75" w:type="dxa"/>
            </w:tcMar>
            <w:hideMark/>
          </w:tcPr>
          <w:p w14:paraId="3861782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0E4AF4E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92" w:anchor="/document/99/566395809/" w:history="1">
              <w:r w:rsidRPr="006437F6">
                <w:rPr>
                  <w:rFonts w:ascii="Times New Roman" w:eastAsia="Times New Roman" w:hAnsi="Times New Roman" w:cs="Times New Roman"/>
                  <w:color w:val="01745C"/>
                  <w:sz w:val="20"/>
                  <w:szCs w:val="20"/>
                  <w:lang w:eastAsia="ru-RU"/>
                </w:rPr>
                <w:t>Приказ ФНС от 30.09.2020 № СД-7-15/719</w:t>
              </w:r>
            </w:hyperlink>
          </w:p>
        </w:tc>
      </w:tr>
      <w:tr w:rsidR="006437F6" w:rsidRPr="006437F6" w14:paraId="06055C4C" w14:textId="77777777" w:rsidTr="006437F6">
        <w:tc>
          <w:tcPr>
            <w:tcW w:w="2580" w:type="dxa"/>
            <w:tcMar>
              <w:top w:w="75" w:type="dxa"/>
              <w:left w:w="75" w:type="dxa"/>
              <w:bottom w:w="75" w:type="dxa"/>
              <w:right w:w="75" w:type="dxa"/>
            </w:tcMar>
            <w:hideMark/>
          </w:tcPr>
          <w:p w14:paraId="0D9D3EA7"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Обязали налоговую службу публиковать сведения о свидетельствах на совершение операций с этиловым спиртом</w:t>
            </w:r>
          </w:p>
        </w:tc>
        <w:tc>
          <w:tcPr>
            <w:tcW w:w="4980" w:type="dxa"/>
            <w:tcMar>
              <w:top w:w="75" w:type="dxa"/>
              <w:left w:w="75" w:type="dxa"/>
              <w:bottom w:w="75" w:type="dxa"/>
              <w:right w:w="75" w:type="dxa"/>
            </w:tcMar>
            <w:hideMark/>
          </w:tcPr>
          <w:p w14:paraId="6479575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ФНС будет размещать на </w:t>
            </w:r>
            <w:hyperlink r:id="rId93" w:tgtFrame="_blank" w:history="1">
              <w:r w:rsidRPr="006437F6">
                <w:rPr>
                  <w:rFonts w:ascii="Times New Roman" w:eastAsia="Times New Roman" w:hAnsi="Times New Roman" w:cs="Times New Roman"/>
                  <w:color w:val="0047B3"/>
                  <w:sz w:val="20"/>
                  <w:szCs w:val="20"/>
                  <w:lang w:eastAsia="ru-RU"/>
                </w:rPr>
                <w:t>своем сайте</w:t>
              </w:r>
            </w:hyperlink>
            <w:r w:rsidRPr="006437F6">
              <w:rPr>
                <w:rFonts w:ascii="Times New Roman" w:eastAsia="Times New Roman" w:hAnsi="Times New Roman" w:cs="Times New Roman"/>
                <w:sz w:val="20"/>
                <w:szCs w:val="20"/>
                <w:lang w:eastAsia="ru-RU"/>
              </w:rPr>
              <w:t> информацию обо всех выданных, приостановленных и аннулированных свидетельствах на совершение операций с этиловым спиртом.</w:t>
            </w:r>
          </w:p>
          <w:p w14:paraId="1E19B50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о том, как получить свидетельство,</w:t>
            </w:r>
            <w:hyperlink r:id="rId94" w:anchor="/document/16/64075/" w:history="1">
              <w:r w:rsidRPr="006437F6">
                <w:rPr>
                  <w:rFonts w:ascii="Times New Roman" w:eastAsia="Times New Roman" w:hAnsi="Times New Roman" w:cs="Times New Roman"/>
                  <w:color w:val="0047B3"/>
                  <w:sz w:val="20"/>
                  <w:szCs w:val="20"/>
                  <w:lang w:eastAsia="ru-RU"/>
                </w:rPr>
                <w:t> смотрите в рекомендации</w:t>
              </w:r>
            </w:hyperlink>
          </w:p>
        </w:tc>
        <w:tc>
          <w:tcPr>
            <w:tcW w:w="2490" w:type="dxa"/>
            <w:tcMar>
              <w:top w:w="75" w:type="dxa"/>
              <w:left w:w="75" w:type="dxa"/>
              <w:bottom w:w="75" w:type="dxa"/>
              <w:right w:w="75" w:type="dxa"/>
            </w:tcMar>
            <w:hideMark/>
          </w:tcPr>
          <w:p w14:paraId="5B42750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1F90832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95" w:anchor="/document/99/566382499/ZAP1M5O36T/" w:history="1">
              <w:r w:rsidRPr="006437F6">
                <w:rPr>
                  <w:rFonts w:ascii="Times New Roman" w:eastAsia="Times New Roman" w:hAnsi="Times New Roman" w:cs="Times New Roman"/>
                  <w:color w:val="01745C"/>
                  <w:sz w:val="20"/>
                  <w:szCs w:val="20"/>
                  <w:lang w:eastAsia="ru-RU"/>
                </w:rPr>
                <w:t>п. 9 ст. 2</w:t>
              </w:r>
            </w:hyperlink>
            <w:r w:rsidRPr="006437F6">
              <w:rPr>
                <w:rFonts w:ascii="Times New Roman" w:eastAsia="Times New Roman" w:hAnsi="Times New Roman" w:cs="Times New Roman"/>
                <w:sz w:val="20"/>
                <w:szCs w:val="20"/>
                <w:lang w:eastAsia="ru-RU"/>
              </w:rPr>
              <w:t>, </w:t>
            </w:r>
            <w:hyperlink r:id="rId96" w:anchor="/document/99/566382499/ZAP1VVE3DF/" w:history="1">
              <w:r w:rsidRPr="006437F6">
                <w:rPr>
                  <w:rFonts w:ascii="Times New Roman" w:eastAsia="Times New Roman" w:hAnsi="Times New Roman" w:cs="Times New Roman"/>
                  <w:color w:val="01745C"/>
                  <w:sz w:val="20"/>
                  <w:szCs w:val="20"/>
                  <w:lang w:eastAsia="ru-RU"/>
                </w:rPr>
                <w:t>п. 5 ст. 9</w:t>
              </w:r>
            </w:hyperlink>
            <w:r w:rsidRPr="006437F6">
              <w:rPr>
                <w:rFonts w:ascii="Times New Roman" w:eastAsia="Times New Roman" w:hAnsi="Times New Roman" w:cs="Times New Roman"/>
                <w:sz w:val="20"/>
                <w:szCs w:val="20"/>
                <w:lang w:eastAsia="ru-RU"/>
              </w:rPr>
              <w:t> Закона от 23.11.2020 № 374-ФЗ</w:t>
            </w:r>
          </w:p>
        </w:tc>
      </w:tr>
      <w:tr w:rsidR="006437F6" w:rsidRPr="006437F6" w14:paraId="5A220BBD" w14:textId="77777777" w:rsidTr="006437F6">
        <w:tc>
          <w:tcPr>
            <w:tcW w:w="0" w:type="auto"/>
            <w:gridSpan w:val="3"/>
            <w:tcMar>
              <w:top w:w="75" w:type="dxa"/>
              <w:left w:w="75" w:type="dxa"/>
              <w:bottom w:w="75" w:type="dxa"/>
              <w:right w:w="75" w:type="dxa"/>
            </w:tcMar>
            <w:hideMark/>
          </w:tcPr>
          <w:p w14:paraId="16B28842" w14:textId="77777777" w:rsidR="006437F6" w:rsidRPr="006437F6" w:rsidRDefault="006437F6" w:rsidP="006437F6">
            <w:pPr>
              <w:spacing w:after="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lastRenderedPageBreak/>
              <w:t>Налог на прибыль</w:t>
            </w:r>
          </w:p>
        </w:tc>
      </w:tr>
      <w:tr w:rsidR="006437F6" w:rsidRPr="006437F6" w14:paraId="3CC9800D" w14:textId="77777777" w:rsidTr="006437F6">
        <w:tc>
          <w:tcPr>
            <w:tcW w:w="2580" w:type="dxa"/>
            <w:tcMar>
              <w:top w:w="75" w:type="dxa"/>
              <w:left w:w="75" w:type="dxa"/>
              <w:bottom w:w="75" w:type="dxa"/>
              <w:right w:w="75" w:type="dxa"/>
            </w:tcMar>
            <w:hideMark/>
          </w:tcPr>
          <w:p w14:paraId="6729419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Расширили перечень целевого финансирования</w:t>
            </w:r>
          </w:p>
        </w:tc>
        <w:tc>
          <w:tcPr>
            <w:tcW w:w="4980" w:type="dxa"/>
            <w:tcMar>
              <w:top w:w="75" w:type="dxa"/>
              <w:left w:w="75" w:type="dxa"/>
              <w:bottom w:w="75" w:type="dxa"/>
              <w:right w:w="75" w:type="dxa"/>
            </w:tcMar>
            <w:hideMark/>
          </w:tcPr>
          <w:p w14:paraId="34C6990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 целевому финансированию отнесли гранты, которые предоставляют институты инновационного развития и другие организации, осуществляющие поддержку государственных программ и проектов за счет субсидий, предоставленных федеральным органом исполнительной власти </w:t>
            </w:r>
          </w:p>
        </w:tc>
        <w:tc>
          <w:tcPr>
            <w:tcW w:w="2490" w:type="dxa"/>
            <w:tcMar>
              <w:top w:w="75" w:type="dxa"/>
              <w:left w:w="75" w:type="dxa"/>
              <w:bottom w:w="75" w:type="dxa"/>
              <w:right w:w="75" w:type="dxa"/>
            </w:tcMar>
            <w:hideMark/>
          </w:tcPr>
          <w:p w14:paraId="41E93A1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2B6780E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97" w:anchor="/document/99/566382499/XA00M9A2N9/" w:tooltip="а) в пункте 1: подпункт 11 изложить в следующей редакции:" w:history="1">
              <w:r w:rsidRPr="006437F6">
                <w:rPr>
                  <w:rFonts w:ascii="Times New Roman" w:eastAsia="Times New Roman" w:hAnsi="Times New Roman" w:cs="Times New Roman"/>
                  <w:color w:val="01745C"/>
                  <w:sz w:val="20"/>
                  <w:szCs w:val="20"/>
                  <w:lang w:eastAsia="ru-RU"/>
                </w:rPr>
                <w:t>Подп. «а»</w:t>
              </w:r>
            </w:hyperlink>
            <w:r w:rsidRPr="006437F6">
              <w:rPr>
                <w:rFonts w:ascii="Times New Roman" w:eastAsia="Times New Roman" w:hAnsi="Times New Roman" w:cs="Times New Roman"/>
                <w:sz w:val="20"/>
                <w:szCs w:val="20"/>
                <w:lang w:eastAsia="ru-RU"/>
              </w:rPr>
              <w:t> п. 20 ст. 2 Закона от 23.11.2020 № 374-ФЗ</w:t>
            </w:r>
          </w:p>
        </w:tc>
      </w:tr>
      <w:tr w:rsidR="006437F6" w:rsidRPr="006437F6" w14:paraId="26431172" w14:textId="77777777" w:rsidTr="006437F6">
        <w:tc>
          <w:tcPr>
            <w:tcW w:w="2580" w:type="dxa"/>
            <w:tcMar>
              <w:top w:w="75" w:type="dxa"/>
              <w:left w:w="75" w:type="dxa"/>
              <w:bottom w:w="75" w:type="dxa"/>
              <w:right w:w="75" w:type="dxa"/>
            </w:tcMar>
            <w:hideMark/>
          </w:tcPr>
          <w:p w14:paraId="194253E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Изменилась форма декларации по налогу на прибыль</w:t>
            </w:r>
          </w:p>
        </w:tc>
        <w:tc>
          <w:tcPr>
            <w:tcW w:w="4980" w:type="dxa"/>
            <w:tcMar>
              <w:top w:w="75" w:type="dxa"/>
              <w:left w:w="75" w:type="dxa"/>
              <w:bottom w:w="75" w:type="dxa"/>
              <w:right w:w="75" w:type="dxa"/>
            </w:tcMar>
            <w:hideMark/>
          </w:tcPr>
          <w:p w14:paraId="2099B55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 применяйте новую форму декларации по налогу на прибыль. ФНС внесла поправки в бланк декларации, ее электронный формат и порядок заполнения.</w:t>
            </w:r>
          </w:p>
          <w:p w14:paraId="43CD833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 девять месяцев 2020 года отчитайтесь по старой </w:t>
            </w:r>
            <w:hyperlink r:id="rId98" w:anchor="/document/140/42405/" w:history="1">
              <w:r w:rsidRPr="006437F6">
                <w:rPr>
                  <w:rFonts w:ascii="Times New Roman" w:eastAsia="Times New Roman" w:hAnsi="Times New Roman" w:cs="Times New Roman"/>
                  <w:color w:val="0047B3"/>
                  <w:sz w:val="20"/>
                  <w:szCs w:val="20"/>
                  <w:lang w:eastAsia="ru-RU"/>
                </w:rPr>
                <w:t>форме</w:t>
              </w:r>
            </w:hyperlink>
            <w:r w:rsidRPr="006437F6">
              <w:rPr>
                <w:rFonts w:ascii="Times New Roman" w:eastAsia="Times New Roman" w:hAnsi="Times New Roman" w:cs="Times New Roman"/>
                <w:sz w:val="20"/>
                <w:szCs w:val="20"/>
                <w:lang w:eastAsia="ru-RU"/>
              </w:rPr>
              <w:t> декларации. Она утверждена в первоначальной редакции </w:t>
            </w:r>
            <w:hyperlink r:id="rId99" w:anchor="/document/99/561389294/" w:history="1">
              <w:r w:rsidRPr="006437F6">
                <w:rPr>
                  <w:rFonts w:ascii="Times New Roman" w:eastAsia="Times New Roman" w:hAnsi="Times New Roman" w:cs="Times New Roman"/>
                  <w:color w:val="01745C"/>
                  <w:sz w:val="20"/>
                  <w:szCs w:val="20"/>
                  <w:lang w:eastAsia="ru-RU"/>
                </w:rPr>
                <w:t>приказа ФНС от 23.09.2019 № ММВ-7-3/475</w:t>
              </w:r>
            </w:hyperlink>
            <w:r w:rsidRPr="006437F6">
              <w:rPr>
                <w:rFonts w:ascii="Times New Roman" w:eastAsia="Times New Roman" w:hAnsi="Times New Roman" w:cs="Times New Roman"/>
                <w:sz w:val="20"/>
                <w:szCs w:val="20"/>
                <w:lang w:eastAsia="ru-RU"/>
              </w:rPr>
              <w:t>.</w:t>
            </w:r>
          </w:p>
          <w:p w14:paraId="3E2FEE4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о том, что изменилось в форме декларации, читайте в </w:t>
            </w:r>
            <w:hyperlink r:id="rId100" w:anchor="/document/184/57543/" w:history="1">
              <w:r w:rsidRPr="006437F6">
                <w:rPr>
                  <w:rFonts w:ascii="Times New Roman" w:eastAsia="Times New Roman" w:hAnsi="Times New Roman" w:cs="Times New Roman"/>
                  <w:color w:val="0047B3"/>
                  <w:sz w:val="20"/>
                  <w:szCs w:val="20"/>
                  <w:lang w:eastAsia="ru-RU"/>
                </w:rPr>
                <w:t>рекомендации</w:t>
              </w:r>
            </w:hyperlink>
            <w:r w:rsidRPr="006437F6">
              <w:rPr>
                <w:rFonts w:ascii="Times New Roman" w:eastAsia="Times New Roman" w:hAnsi="Times New Roman" w:cs="Times New Roman"/>
                <w:sz w:val="20"/>
                <w:szCs w:val="20"/>
                <w:lang w:eastAsia="ru-RU"/>
              </w:rPr>
              <w:t>. О том, как заполнить отчетность построчно, – в </w:t>
            </w:r>
            <w:hyperlink r:id="rId101" w:anchor="/document/16/63430/" w:history="1">
              <w:r w:rsidRPr="006437F6">
                <w:rPr>
                  <w:rFonts w:ascii="Times New Roman" w:eastAsia="Times New Roman" w:hAnsi="Times New Roman" w:cs="Times New Roman"/>
                  <w:color w:val="0047B3"/>
                  <w:sz w:val="20"/>
                  <w:szCs w:val="20"/>
                  <w:lang w:eastAsia="ru-RU"/>
                </w:rPr>
                <w:t>рекомендации</w:t>
              </w:r>
            </w:hyperlink>
          </w:p>
        </w:tc>
        <w:tc>
          <w:tcPr>
            <w:tcW w:w="2490" w:type="dxa"/>
            <w:tcMar>
              <w:top w:w="75" w:type="dxa"/>
              <w:left w:w="75" w:type="dxa"/>
              <w:bottom w:w="75" w:type="dxa"/>
              <w:right w:w="75" w:type="dxa"/>
            </w:tcMar>
            <w:hideMark/>
          </w:tcPr>
          <w:p w14:paraId="4FD5326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w:t>
            </w:r>
          </w:p>
          <w:p w14:paraId="40FC332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02" w:anchor="/document/99/565729994/" w:history="1">
              <w:r w:rsidRPr="006437F6">
                <w:rPr>
                  <w:rFonts w:ascii="Times New Roman" w:eastAsia="Times New Roman" w:hAnsi="Times New Roman" w:cs="Times New Roman"/>
                  <w:color w:val="01745C"/>
                  <w:sz w:val="20"/>
                  <w:szCs w:val="20"/>
                  <w:lang w:eastAsia="ru-RU"/>
                </w:rPr>
                <w:t>Приказ ФНС от 11.09.2020 № ЕД-7-3/655</w:t>
              </w:r>
            </w:hyperlink>
          </w:p>
        </w:tc>
      </w:tr>
      <w:tr w:rsidR="006437F6" w:rsidRPr="006437F6" w14:paraId="15AAAC57" w14:textId="77777777" w:rsidTr="006437F6">
        <w:tc>
          <w:tcPr>
            <w:tcW w:w="2580" w:type="dxa"/>
            <w:tcMar>
              <w:top w:w="75" w:type="dxa"/>
              <w:left w:w="75" w:type="dxa"/>
              <w:bottom w:w="75" w:type="dxa"/>
              <w:right w:w="75" w:type="dxa"/>
            </w:tcMar>
            <w:hideMark/>
          </w:tcPr>
          <w:p w14:paraId="760117A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 2020 и 2021 годы установили специальные интервалы значений процентных ставок по контролируемой задолженности</w:t>
            </w:r>
          </w:p>
        </w:tc>
        <w:tc>
          <w:tcPr>
            <w:tcW w:w="4980" w:type="dxa"/>
            <w:tcMar>
              <w:top w:w="75" w:type="dxa"/>
              <w:left w:w="75" w:type="dxa"/>
              <w:bottom w:w="75" w:type="dxa"/>
              <w:right w:w="75" w:type="dxa"/>
            </w:tcMar>
            <w:hideMark/>
          </w:tcPr>
          <w:p w14:paraId="22F6632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Например, по долговому обязательству в рублях, которое возникло из сделки, признаваемой контролируемой по </w:t>
            </w:r>
            <w:hyperlink r:id="rId103" w:anchor="/document/99/901714421/ZAP29203H4/" w:tooltip="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w:history="1">
              <w:r w:rsidRPr="006437F6">
                <w:rPr>
                  <w:rFonts w:ascii="Times New Roman" w:eastAsia="Times New Roman" w:hAnsi="Times New Roman" w:cs="Times New Roman"/>
                  <w:color w:val="01745C"/>
                  <w:sz w:val="20"/>
                  <w:szCs w:val="20"/>
                  <w:lang w:eastAsia="ru-RU"/>
                </w:rPr>
                <w:t>пункту 2</w:t>
              </w:r>
            </w:hyperlink>
            <w:r w:rsidRPr="006437F6">
              <w:rPr>
                <w:rFonts w:ascii="Times New Roman" w:eastAsia="Times New Roman" w:hAnsi="Times New Roman" w:cs="Times New Roman"/>
                <w:sz w:val="20"/>
                <w:szCs w:val="20"/>
                <w:lang w:eastAsia="ru-RU"/>
              </w:rPr>
              <w:t> статьи 105.14 НК, интервал составляет от 0 до 180 процентов ключевой ставки. В прежней редакции он был установлен в размере от 75 до 125 процентов.</w:t>
            </w:r>
          </w:p>
          <w:p w14:paraId="61477DA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Все действующие предельные значения процентных ставок по долговым обязательствам – в </w:t>
            </w:r>
            <w:hyperlink r:id="rId104" w:anchor="/document/117/55858/" w:history="1">
              <w:r w:rsidRPr="006437F6">
                <w:rPr>
                  <w:rFonts w:ascii="Times New Roman" w:eastAsia="Times New Roman" w:hAnsi="Times New Roman" w:cs="Times New Roman"/>
                  <w:color w:val="0047B3"/>
                  <w:sz w:val="20"/>
                  <w:szCs w:val="20"/>
                  <w:lang w:eastAsia="ru-RU"/>
                </w:rPr>
                <w:t>таблице</w:t>
              </w:r>
            </w:hyperlink>
            <w:r w:rsidRPr="006437F6">
              <w:rPr>
                <w:rFonts w:ascii="Times New Roman" w:eastAsia="Times New Roman" w:hAnsi="Times New Roman" w:cs="Times New Roman"/>
                <w:sz w:val="20"/>
                <w:szCs w:val="20"/>
                <w:lang w:eastAsia="ru-RU"/>
              </w:rPr>
              <w:t>.</w:t>
            </w:r>
          </w:p>
          <w:p w14:paraId="0EAC546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w:t>
            </w:r>
          </w:p>
          <w:p w14:paraId="042D9F26" w14:textId="77777777" w:rsidR="006437F6" w:rsidRPr="006437F6" w:rsidRDefault="006437F6" w:rsidP="006437F6">
            <w:pPr>
              <w:numPr>
                <w:ilvl w:val="0"/>
                <w:numId w:val="16"/>
              </w:numPr>
              <w:spacing w:after="0" w:line="255" w:lineRule="atLeast"/>
              <w:ind w:left="990"/>
              <w:rPr>
                <w:rFonts w:ascii="Times New Roman" w:eastAsia="Times New Roman" w:hAnsi="Times New Roman" w:cs="Times New Roman"/>
                <w:sz w:val="20"/>
                <w:szCs w:val="20"/>
                <w:lang w:eastAsia="ru-RU"/>
              </w:rPr>
            </w:pPr>
            <w:hyperlink r:id="rId105" w:anchor="/document/86/270750/" w:history="1">
              <w:r w:rsidRPr="006437F6">
                <w:rPr>
                  <w:rFonts w:ascii="Times New Roman" w:eastAsia="Times New Roman" w:hAnsi="Times New Roman" w:cs="Times New Roman"/>
                  <w:color w:val="0047B3"/>
                  <w:sz w:val="20"/>
                  <w:szCs w:val="20"/>
                  <w:lang w:eastAsia="ru-RU"/>
                </w:rPr>
                <w:t>Как учесть при расчете налога на прибыль проценты, полученные от заемщика</w:t>
              </w:r>
            </w:hyperlink>
            <w:r w:rsidRPr="006437F6">
              <w:rPr>
                <w:rFonts w:ascii="Times New Roman" w:eastAsia="Times New Roman" w:hAnsi="Times New Roman" w:cs="Times New Roman"/>
                <w:sz w:val="20"/>
                <w:szCs w:val="20"/>
                <w:lang w:eastAsia="ru-RU"/>
              </w:rPr>
              <w:t>;</w:t>
            </w:r>
          </w:p>
          <w:p w14:paraId="653F3817" w14:textId="77777777" w:rsidR="006437F6" w:rsidRPr="006437F6" w:rsidRDefault="006437F6" w:rsidP="006437F6">
            <w:pPr>
              <w:numPr>
                <w:ilvl w:val="0"/>
                <w:numId w:val="16"/>
              </w:numPr>
              <w:spacing w:after="0" w:line="255" w:lineRule="atLeast"/>
              <w:ind w:left="990"/>
              <w:rPr>
                <w:rFonts w:ascii="Times New Roman" w:eastAsia="Times New Roman" w:hAnsi="Times New Roman" w:cs="Times New Roman"/>
                <w:sz w:val="20"/>
                <w:szCs w:val="20"/>
                <w:lang w:eastAsia="ru-RU"/>
              </w:rPr>
            </w:pPr>
            <w:hyperlink r:id="rId106" w:anchor="/document/86/270787/" w:history="1">
              <w:r w:rsidRPr="006437F6">
                <w:rPr>
                  <w:rFonts w:ascii="Times New Roman" w:eastAsia="Times New Roman" w:hAnsi="Times New Roman" w:cs="Times New Roman"/>
                  <w:color w:val="0047B3"/>
                  <w:sz w:val="20"/>
                  <w:szCs w:val="20"/>
                  <w:lang w:eastAsia="ru-RU"/>
                </w:rPr>
                <w:t>Как учесть при расчете налога на прибыль проценты по полученному займу, кредиту</w:t>
              </w:r>
            </w:hyperlink>
            <w:r w:rsidRPr="006437F6">
              <w:rPr>
                <w:rFonts w:ascii="Times New Roman" w:eastAsia="Times New Roman" w:hAnsi="Times New Roman" w:cs="Times New Roman"/>
                <w:sz w:val="20"/>
                <w:szCs w:val="20"/>
                <w:lang w:eastAsia="ru-RU"/>
              </w:rPr>
              <w:t>.</w:t>
            </w:r>
          </w:p>
        </w:tc>
        <w:tc>
          <w:tcPr>
            <w:tcW w:w="2490" w:type="dxa"/>
            <w:tcMar>
              <w:top w:w="75" w:type="dxa"/>
              <w:left w:w="75" w:type="dxa"/>
              <w:bottom w:w="75" w:type="dxa"/>
              <w:right w:w="75" w:type="dxa"/>
            </w:tcMar>
            <w:hideMark/>
          </w:tcPr>
          <w:p w14:paraId="4557A88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23 ноября 2020 года</w:t>
            </w:r>
          </w:p>
          <w:p w14:paraId="4EE99C5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Норма распространяется на правоотношения с 1 января 2020 года</w:t>
            </w:r>
          </w:p>
          <w:p w14:paraId="731F5FC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07" w:anchor="/document/99/566382499/XA00MFE2O5/" w:tooltip="25) в пункте 1 статьи 269: а) в подпункте 1: в абзаце втором слова &quot;от 0 до 180 процентов (на период с 1 января по 31 декабря 2015 года),&quot; исключить, слова" w:history="1">
              <w:r w:rsidRPr="006437F6">
                <w:rPr>
                  <w:rFonts w:ascii="Times New Roman" w:eastAsia="Times New Roman" w:hAnsi="Times New Roman" w:cs="Times New Roman"/>
                  <w:color w:val="01745C"/>
                  <w:sz w:val="20"/>
                  <w:szCs w:val="20"/>
                  <w:lang w:eastAsia="ru-RU"/>
                </w:rPr>
                <w:t>Пункт 25</w:t>
              </w:r>
            </w:hyperlink>
            <w:r w:rsidRPr="006437F6">
              <w:rPr>
                <w:rFonts w:ascii="Times New Roman" w:eastAsia="Times New Roman" w:hAnsi="Times New Roman" w:cs="Times New Roman"/>
                <w:sz w:val="20"/>
                <w:szCs w:val="20"/>
                <w:lang w:eastAsia="ru-RU"/>
              </w:rPr>
              <w:t> статьи 2, </w:t>
            </w:r>
            <w:hyperlink r:id="rId108" w:anchor="/document/99/566382499/ZAP1QAU38F/" w:tooltip="9. Действие положений подпункта 11 пункта 1 статьи 251, статьи 269 и пункта 4 статьи 271 Налогового кодекса Российской Федерации (в редакции настоящего Федерального закона) распространяется..." w:history="1">
              <w:r w:rsidRPr="006437F6">
                <w:rPr>
                  <w:rFonts w:ascii="Times New Roman" w:eastAsia="Times New Roman" w:hAnsi="Times New Roman" w:cs="Times New Roman"/>
                  <w:color w:val="01745C"/>
                  <w:sz w:val="20"/>
                  <w:szCs w:val="20"/>
                  <w:lang w:eastAsia="ru-RU"/>
                </w:rPr>
                <w:t>пункт 9</w:t>
              </w:r>
            </w:hyperlink>
            <w:r w:rsidRPr="006437F6">
              <w:rPr>
                <w:rFonts w:ascii="Times New Roman" w:eastAsia="Times New Roman" w:hAnsi="Times New Roman" w:cs="Times New Roman"/>
                <w:sz w:val="20"/>
                <w:szCs w:val="20"/>
                <w:lang w:eastAsia="ru-RU"/>
              </w:rPr>
              <w:t> статьи 9 закона от 23.11.2020 № 374-ФЗ</w:t>
            </w:r>
          </w:p>
        </w:tc>
      </w:tr>
      <w:tr w:rsidR="006437F6" w:rsidRPr="006437F6" w14:paraId="11ECC403" w14:textId="77777777" w:rsidTr="006437F6">
        <w:tc>
          <w:tcPr>
            <w:tcW w:w="2580" w:type="dxa"/>
            <w:tcMar>
              <w:top w:w="75" w:type="dxa"/>
              <w:left w:w="75" w:type="dxa"/>
              <w:bottom w:w="75" w:type="dxa"/>
              <w:right w:w="75" w:type="dxa"/>
            </w:tcMar>
            <w:hideMark/>
          </w:tcPr>
          <w:p w14:paraId="4FA2451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Закрепили в НК порядок распределения прибыли при обособленных подразделениях и разных ставках налога на прибыль</w:t>
            </w:r>
          </w:p>
        </w:tc>
        <w:tc>
          <w:tcPr>
            <w:tcW w:w="4980" w:type="dxa"/>
            <w:tcMar>
              <w:top w:w="75" w:type="dxa"/>
              <w:left w:w="75" w:type="dxa"/>
              <w:bottom w:w="75" w:type="dxa"/>
              <w:right w:w="75" w:type="dxa"/>
            </w:tcMar>
            <w:hideMark/>
          </w:tcPr>
          <w:p w14:paraId="1F40979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Компания, у которой есть обособленные подразделения и которая вправе по ряду операций платить налог на прибыль по пониженной ставке, для расчета региональной части налога на прибыль каждую налоговую базу должна </w:t>
            </w:r>
            <w:r w:rsidRPr="006437F6">
              <w:rPr>
                <w:rFonts w:ascii="Times New Roman" w:eastAsia="Times New Roman" w:hAnsi="Times New Roman" w:cs="Times New Roman"/>
                <w:sz w:val="20"/>
                <w:szCs w:val="20"/>
                <w:lang w:eastAsia="ru-RU"/>
              </w:rPr>
              <w:lastRenderedPageBreak/>
              <w:t>распределять между обособленными подразделениями. Такой порядок закрепили в </w:t>
            </w:r>
            <w:hyperlink r:id="rId109" w:anchor="/document/99/901765862/ZAP2COO3LI/" w:history="1">
              <w:r w:rsidRPr="006437F6">
                <w:rPr>
                  <w:rFonts w:ascii="Times New Roman" w:eastAsia="Times New Roman" w:hAnsi="Times New Roman" w:cs="Times New Roman"/>
                  <w:color w:val="01745C"/>
                  <w:sz w:val="20"/>
                  <w:szCs w:val="20"/>
                  <w:lang w:eastAsia="ru-RU"/>
                </w:rPr>
                <w:t>пункте 2</w:t>
              </w:r>
            </w:hyperlink>
            <w:r w:rsidRPr="006437F6">
              <w:rPr>
                <w:rFonts w:ascii="Times New Roman" w:eastAsia="Times New Roman" w:hAnsi="Times New Roman" w:cs="Times New Roman"/>
                <w:sz w:val="20"/>
                <w:szCs w:val="20"/>
                <w:lang w:eastAsia="ru-RU"/>
              </w:rPr>
              <w:t> статьи 288 НК.</w:t>
            </w:r>
          </w:p>
          <w:p w14:paraId="0C050DD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Минфин и сейчас требует применять аналогичный порядок (</w:t>
            </w:r>
            <w:hyperlink r:id="rId110" w:anchor="/document/99/565108941/" w:history="1">
              <w:r w:rsidRPr="006437F6">
                <w:rPr>
                  <w:rFonts w:ascii="Times New Roman" w:eastAsia="Times New Roman" w:hAnsi="Times New Roman" w:cs="Times New Roman"/>
                  <w:color w:val="01745C"/>
                  <w:sz w:val="20"/>
                  <w:szCs w:val="20"/>
                  <w:lang w:eastAsia="ru-RU"/>
                </w:rPr>
                <w:t>письмо от 14.05.2020 № 03-03-07/39124</w:t>
              </w:r>
            </w:hyperlink>
            <w:r w:rsidRPr="006437F6">
              <w:rPr>
                <w:rFonts w:ascii="Times New Roman" w:eastAsia="Times New Roman" w:hAnsi="Times New Roman" w:cs="Times New Roman"/>
                <w:sz w:val="20"/>
                <w:szCs w:val="20"/>
                <w:lang w:eastAsia="ru-RU"/>
              </w:rPr>
              <w:t>).</w:t>
            </w:r>
          </w:p>
          <w:p w14:paraId="38F1E17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о том, как платить налог на прибыль обособленным подразделениям организации, читайте в </w:t>
            </w:r>
            <w:hyperlink r:id="rId111" w:anchor="/document/16/64044/" w:history="1">
              <w:r w:rsidRPr="006437F6">
                <w:rPr>
                  <w:rFonts w:ascii="Times New Roman" w:eastAsia="Times New Roman" w:hAnsi="Times New Roman" w:cs="Times New Roman"/>
                  <w:color w:val="0047B3"/>
                  <w:sz w:val="20"/>
                  <w:szCs w:val="20"/>
                  <w:lang w:eastAsia="ru-RU"/>
                </w:rPr>
                <w:t>рекомендации</w:t>
              </w:r>
            </w:hyperlink>
          </w:p>
        </w:tc>
        <w:tc>
          <w:tcPr>
            <w:tcW w:w="2490" w:type="dxa"/>
            <w:tcMar>
              <w:top w:w="75" w:type="dxa"/>
              <w:left w:w="75" w:type="dxa"/>
              <w:bottom w:w="75" w:type="dxa"/>
              <w:right w:w="75" w:type="dxa"/>
            </w:tcMar>
            <w:hideMark/>
          </w:tcPr>
          <w:p w14:paraId="3262F6E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19A60A7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12" w:anchor="/document/97/480556/dfasxyaweg/" w:history="1">
              <w:r w:rsidRPr="006437F6">
                <w:rPr>
                  <w:rFonts w:ascii="Times New Roman" w:eastAsia="Times New Roman" w:hAnsi="Times New Roman" w:cs="Times New Roman"/>
                  <w:color w:val="01745C"/>
                  <w:sz w:val="20"/>
                  <w:szCs w:val="20"/>
                  <w:lang w:eastAsia="ru-RU"/>
                </w:rPr>
                <w:t>п. 9 ст. 1 Закона от 13.07.2020 № 195-ФЗ</w:t>
              </w:r>
            </w:hyperlink>
          </w:p>
        </w:tc>
      </w:tr>
      <w:tr w:rsidR="006437F6" w:rsidRPr="006437F6" w14:paraId="6A97F4A3" w14:textId="77777777" w:rsidTr="006437F6">
        <w:tc>
          <w:tcPr>
            <w:tcW w:w="2580" w:type="dxa"/>
            <w:tcMar>
              <w:top w:w="75" w:type="dxa"/>
              <w:left w:w="75" w:type="dxa"/>
              <w:bottom w:w="75" w:type="dxa"/>
              <w:right w:w="75" w:type="dxa"/>
            </w:tcMar>
            <w:hideMark/>
          </w:tcPr>
          <w:p w14:paraId="43286AD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Ввели новую особую экономическую зону – Арктическая зона с пониженными ставками налога на прибыль</w:t>
            </w:r>
          </w:p>
        </w:tc>
        <w:tc>
          <w:tcPr>
            <w:tcW w:w="4980" w:type="dxa"/>
            <w:tcMar>
              <w:top w:w="75" w:type="dxa"/>
              <w:left w:w="75" w:type="dxa"/>
              <w:bottom w:w="75" w:type="dxa"/>
              <w:right w:w="75" w:type="dxa"/>
            </w:tcMar>
            <w:hideMark/>
          </w:tcPr>
          <w:p w14:paraId="0097024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Резиденты Арктической зоны имеют право на нулевую ставку налога на прибыль в федеральный бюджет и пониженную ставку налога в региональный бюджет. Поправки об этом внесены в </w:t>
            </w:r>
            <w:hyperlink r:id="rId113" w:anchor="/document/99/901765862/XA00S122P9/" w:history="1">
              <w:r w:rsidRPr="006437F6">
                <w:rPr>
                  <w:rFonts w:ascii="Times New Roman" w:eastAsia="Times New Roman" w:hAnsi="Times New Roman" w:cs="Times New Roman"/>
                  <w:color w:val="01745C"/>
                  <w:sz w:val="20"/>
                  <w:szCs w:val="20"/>
                  <w:lang w:eastAsia="ru-RU"/>
                </w:rPr>
                <w:t>пункт 1.8</w:t>
              </w:r>
            </w:hyperlink>
            <w:r w:rsidRPr="006437F6">
              <w:rPr>
                <w:rFonts w:ascii="Times New Roman" w:eastAsia="Times New Roman" w:hAnsi="Times New Roman" w:cs="Times New Roman"/>
                <w:sz w:val="20"/>
                <w:szCs w:val="20"/>
                <w:lang w:eastAsia="ru-RU"/>
              </w:rPr>
              <w:t> статьи 284 и </w:t>
            </w:r>
            <w:hyperlink r:id="rId114" w:anchor="/document/99/901765862/XA00S0A2OC/" w:history="1">
              <w:r w:rsidRPr="006437F6">
                <w:rPr>
                  <w:rFonts w:ascii="Times New Roman" w:eastAsia="Times New Roman" w:hAnsi="Times New Roman" w:cs="Times New Roman"/>
                  <w:color w:val="01745C"/>
                  <w:sz w:val="20"/>
                  <w:szCs w:val="20"/>
                  <w:lang w:eastAsia="ru-RU"/>
                </w:rPr>
                <w:t>статью 284.4</w:t>
              </w:r>
            </w:hyperlink>
            <w:r w:rsidRPr="006437F6">
              <w:rPr>
                <w:rFonts w:ascii="Times New Roman" w:eastAsia="Times New Roman" w:hAnsi="Times New Roman" w:cs="Times New Roman"/>
                <w:sz w:val="20"/>
                <w:szCs w:val="20"/>
                <w:lang w:eastAsia="ru-RU"/>
              </w:rPr>
              <w:t> НК.</w:t>
            </w:r>
          </w:p>
          <w:p w14:paraId="3C3F77F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Основные условия такие же, как и для резидентов ТОСЭР и СВП, но есть особенности. Например, резиденты Арктической зоны не должны добывать полезные ископаемые, производить сжиженный природный газ, перерабатывать углеводородное сырье в продукты нефтехимии.</w:t>
            </w:r>
          </w:p>
          <w:p w14:paraId="69EB446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Полный перечень действующих особых экономических зон и территорий опережающего развития смотрите в </w:t>
            </w:r>
            <w:hyperlink r:id="rId115" w:anchor="/document/117/27156/" w:history="1">
              <w:r w:rsidRPr="006437F6">
                <w:rPr>
                  <w:rFonts w:ascii="Times New Roman" w:eastAsia="Times New Roman" w:hAnsi="Times New Roman" w:cs="Times New Roman"/>
                  <w:color w:val="0047B3"/>
                  <w:sz w:val="20"/>
                  <w:szCs w:val="20"/>
                  <w:lang w:eastAsia="ru-RU"/>
                </w:rPr>
                <w:t>справочнике</w:t>
              </w:r>
            </w:hyperlink>
          </w:p>
        </w:tc>
        <w:tc>
          <w:tcPr>
            <w:tcW w:w="2490" w:type="dxa"/>
            <w:tcMar>
              <w:top w:w="75" w:type="dxa"/>
              <w:left w:w="75" w:type="dxa"/>
              <w:bottom w:w="75" w:type="dxa"/>
              <w:right w:w="75" w:type="dxa"/>
            </w:tcMar>
            <w:hideMark/>
          </w:tcPr>
          <w:p w14:paraId="01AD309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6C2ECC2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 </w:t>
            </w:r>
            <w:hyperlink r:id="rId116" w:anchor="/document/97/480556/dfas4slw9t/" w:history="1">
              <w:r w:rsidRPr="006437F6">
                <w:rPr>
                  <w:rFonts w:ascii="Times New Roman" w:eastAsia="Times New Roman" w:hAnsi="Times New Roman" w:cs="Times New Roman"/>
                  <w:color w:val="01745C"/>
                  <w:sz w:val="20"/>
                  <w:szCs w:val="20"/>
                  <w:lang w:eastAsia="ru-RU"/>
                </w:rPr>
                <w:t>7</w:t>
              </w:r>
            </w:hyperlink>
            <w:r w:rsidRPr="006437F6">
              <w:rPr>
                <w:rFonts w:ascii="Times New Roman" w:eastAsia="Times New Roman" w:hAnsi="Times New Roman" w:cs="Times New Roman"/>
                <w:sz w:val="20"/>
                <w:szCs w:val="20"/>
                <w:lang w:eastAsia="ru-RU"/>
              </w:rPr>
              <w:t> и </w:t>
            </w:r>
            <w:hyperlink r:id="rId117" w:anchor="/document/97/480556/dfassau41w/" w:history="1">
              <w:r w:rsidRPr="006437F6">
                <w:rPr>
                  <w:rFonts w:ascii="Times New Roman" w:eastAsia="Times New Roman" w:hAnsi="Times New Roman" w:cs="Times New Roman"/>
                  <w:color w:val="01745C"/>
                  <w:sz w:val="20"/>
                  <w:szCs w:val="20"/>
                  <w:lang w:eastAsia="ru-RU"/>
                </w:rPr>
                <w:t>8</w:t>
              </w:r>
            </w:hyperlink>
            <w:r w:rsidRPr="006437F6">
              <w:rPr>
                <w:rFonts w:ascii="Times New Roman" w:eastAsia="Times New Roman" w:hAnsi="Times New Roman" w:cs="Times New Roman"/>
                <w:sz w:val="20"/>
                <w:szCs w:val="20"/>
                <w:lang w:eastAsia="ru-RU"/>
              </w:rPr>
              <w:t> ст. 1 Закона от 13.07.2020 № 195-ФЗ</w:t>
            </w:r>
          </w:p>
          <w:p w14:paraId="5A5ADB3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18" w:anchor="/document/99/565285996/" w:history="1">
              <w:r w:rsidRPr="006437F6">
                <w:rPr>
                  <w:rFonts w:ascii="Times New Roman" w:eastAsia="Times New Roman" w:hAnsi="Times New Roman" w:cs="Times New Roman"/>
                  <w:color w:val="01745C"/>
                  <w:sz w:val="20"/>
                  <w:szCs w:val="20"/>
                  <w:lang w:eastAsia="ru-RU"/>
                </w:rPr>
                <w:t>Закон от 13.07.2020 № 193-ФЗ</w:t>
              </w:r>
            </w:hyperlink>
            <w:r w:rsidRPr="006437F6">
              <w:rPr>
                <w:rFonts w:ascii="Times New Roman" w:eastAsia="Times New Roman" w:hAnsi="Times New Roman" w:cs="Times New Roman"/>
                <w:sz w:val="20"/>
                <w:szCs w:val="20"/>
                <w:lang w:eastAsia="ru-RU"/>
              </w:rPr>
              <w:t> </w:t>
            </w:r>
          </w:p>
        </w:tc>
      </w:tr>
      <w:tr w:rsidR="006437F6" w:rsidRPr="006437F6" w14:paraId="4C66601A" w14:textId="77777777" w:rsidTr="006437F6">
        <w:tc>
          <w:tcPr>
            <w:tcW w:w="2580" w:type="dxa"/>
            <w:tcMar>
              <w:top w:w="75" w:type="dxa"/>
              <w:left w:w="75" w:type="dxa"/>
              <w:bottom w:w="75" w:type="dxa"/>
              <w:right w:w="75" w:type="dxa"/>
            </w:tcMar>
            <w:hideMark/>
          </w:tcPr>
          <w:p w14:paraId="62910B7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IT-компании получили новые налоговые льготы</w:t>
            </w:r>
          </w:p>
        </w:tc>
        <w:tc>
          <w:tcPr>
            <w:tcW w:w="4980" w:type="dxa"/>
            <w:tcMar>
              <w:top w:w="75" w:type="dxa"/>
              <w:left w:w="75" w:type="dxa"/>
              <w:bottom w:w="75" w:type="dxa"/>
              <w:right w:w="75" w:type="dxa"/>
            </w:tcMar>
            <w:hideMark/>
          </w:tcPr>
          <w:p w14:paraId="7172F1C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льготные налоговые ставки:</w:t>
            </w:r>
          </w:p>
          <w:p w14:paraId="61B18B85" w14:textId="77777777" w:rsidR="006437F6" w:rsidRPr="006437F6" w:rsidRDefault="006437F6" w:rsidP="006437F6">
            <w:pPr>
              <w:numPr>
                <w:ilvl w:val="0"/>
                <w:numId w:val="1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3 процента — для налога, поступающего в федеральный бюджет;</w:t>
            </w:r>
          </w:p>
          <w:p w14:paraId="73426AD2" w14:textId="77777777" w:rsidR="006437F6" w:rsidRPr="006437F6" w:rsidRDefault="006437F6" w:rsidP="006437F6">
            <w:pPr>
              <w:numPr>
                <w:ilvl w:val="0"/>
                <w:numId w:val="1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0 процентов — для налога, поступающего в региональные бюджеты.</w:t>
            </w:r>
          </w:p>
          <w:p w14:paraId="5608DDA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Льготные ставки вправе применять две категории организаций:</w:t>
            </w:r>
          </w:p>
          <w:p w14:paraId="2D2BD763" w14:textId="77777777" w:rsidR="006437F6" w:rsidRPr="006437F6" w:rsidRDefault="006437F6" w:rsidP="006437F6">
            <w:pPr>
              <w:numPr>
                <w:ilvl w:val="0"/>
                <w:numId w:val="1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те, кто </w:t>
            </w:r>
            <w:hyperlink r:id="rId119" w:anchor="/document/99/565415213/ZAP22T83G5/" w:tooltip="4) статью 284 дополнить пунктами 1.15 и 1.16 следующего содержания:&quot;1.15.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ы данных, налоговая ставка по налогу, подлежащему зачислению в федеральный бюджет, устанавливается в размере 3 процентов, а налоговая ставка по налогу, подлежащему зачислению в бюджет субъекта Российской Федерации, в размере 0 процентов." w:history="1">
              <w:r w:rsidRPr="006437F6">
                <w:rPr>
                  <w:rFonts w:ascii="Times New Roman" w:eastAsia="Times New Roman" w:hAnsi="Times New Roman" w:cs="Times New Roman"/>
                  <w:color w:val="01745C"/>
                  <w:sz w:val="20"/>
                  <w:szCs w:val="20"/>
                  <w:lang w:eastAsia="ru-RU"/>
                </w:rPr>
                <w:t>работает в сфере информационных технологий</w:t>
              </w:r>
            </w:hyperlink>
            <w:r w:rsidRPr="006437F6">
              <w:rPr>
                <w:rFonts w:ascii="Times New Roman" w:eastAsia="Times New Roman" w:hAnsi="Times New Roman" w:cs="Times New Roman"/>
                <w:sz w:val="20"/>
                <w:szCs w:val="20"/>
                <w:lang w:eastAsia="ru-RU"/>
              </w:rPr>
              <w:t>, в том числе сопровождает собственные компьютерные продукты;</w:t>
            </w:r>
          </w:p>
          <w:p w14:paraId="05F2BFA5" w14:textId="77777777" w:rsidR="006437F6" w:rsidRPr="006437F6" w:rsidRDefault="006437F6" w:rsidP="006437F6">
            <w:pPr>
              <w:numPr>
                <w:ilvl w:val="0"/>
                <w:numId w:val="1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разработчики (проектировщики) изделий электронной компонентной базы и электронной (радиоэлектронной) продукции.</w:t>
            </w:r>
          </w:p>
          <w:p w14:paraId="4CAEC5C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Применять льготные ставки смогут организации, которые соответствуют следующим критериям:</w:t>
            </w:r>
          </w:p>
          <w:p w14:paraId="67E63CE8" w14:textId="77777777" w:rsidR="006437F6" w:rsidRPr="006437F6" w:rsidRDefault="006437F6" w:rsidP="006437F6">
            <w:pPr>
              <w:numPr>
                <w:ilvl w:val="0"/>
                <w:numId w:val="1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среднесписочная численность работников за отчетный (налоговый) период не менее семи человек;</w:t>
            </w:r>
          </w:p>
          <w:p w14:paraId="06BB736A" w14:textId="77777777" w:rsidR="006437F6" w:rsidRPr="006437F6" w:rsidRDefault="006437F6" w:rsidP="006437F6">
            <w:pPr>
              <w:numPr>
                <w:ilvl w:val="0"/>
                <w:numId w:val="1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доля доходов от реализации программных продуктов и услуг в IT-сфере (работ и услуг, связанных с проектированием и разработкой электронных изделий) не менее 90 процентов от общего объема доходов.</w:t>
            </w:r>
          </w:p>
          <w:p w14:paraId="604768E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Кроме того, у IT-компаний должна быть аккредитация Минкомсвязи, а разработчики электронных изделий должны быть включены в специальный реестр Минпромторга. </w:t>
            </w:r>
          </w:p>
          <w:p w14:paraId="2E900CA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При этом IT-компаниям запретили </w:t>
            </w:r>
            <w:hyperlink r:id="rId120" w:anchor="/document/16/62969/dfahuy397c/" w:history="1">
              <w:r w:rsidRPr="006437F6">
                <w:rPr>
                  <w:rFonts w:ascii="Times New Roman" w:eastAsia="Times New Roman" w:hAnsi="Times New Roman" w:cs="Times New Roman"/>
                  <w:color w:val="0047B3"/>
                  <w:sz w:val="20"/>
                  <w:szCs w:val="20"/>
                  <w:lang w:eastAsia="ru-RU"/>
                </w:rPr>
                <w:t>единовременно списывать на расходы стоимость электронно-вычислительной техники</w:t>
              </w:r>
            </w:hyperlink>
            <w:r w:rsidRPr="006437F6">
              <w:rPr>
                <w:rFonts w:ascii="Times New Roman" w:eastAsia="Times New Roman" w:hAnsi="Times New Roman" w:cs="Times New Roman"/>
                <w:sz w:val="20"/>
                <w:szCs w:val="20"/>
                <w:lang w:eastAsia="ru-RU"/>
              </w:rPr>
              <w:t>. </w:t>
            </w:r>
            <w:hyperlink r:id="rId121" w:anchor="/document/99/901765862/XA00MC22NO/" w:tooltip="6. Организации, осуществляющие деятельность в области информационных технологий, имеют право не применять установленный настоящей статьей порядок амортизации в отношении электронно-вычислительной техники. В этом случае расходы указанных организаций на приобретение электронно-вычислительной техники признаются материальными расходами налогоплательщика в порядке, установленном подпунктом 3 пункта 1 статьи 254 настоящего Кодекса. Для целей настоящего пункта организациями, осуществляющими деятельность в области информационных технологий,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 w:history="1">
              <w:r w:rsidRPr="006437F6">
                <w:rPr>
                  <w:rFonts w:ascii="Times New Roman" w:eastAsia="Times New Roman" w:hAnsi="Times New Roman" w:cs="Times New Roman"/>
                  <w:color w:val="01745C"/>
                  <w:sz w:val="20"/>
                  <w:szCs w:val="20"/>
                  <w:lang w:eastAsia="ru-RU"/>
                </w:rPr>
                <w:t>Пункт 6</w:t>
              </w:r>
            </w:hyperlink>
            <w:r w:rsidRPr="006437F6">
              <w:rPr>
                <w:rFonts w:ascii="Times New Roman" w:eastAsia="Times New Roman" w:hAnsi="Times New Roman" w:cs="Times New Roman"/>
                <w:sz w:val="20"/>
                <w:szCs w:val="20"/>
                <w:lang w:eastAsia="ru-RU"/>
              </w:rPr>
              <w:t> статьи 259 НК, который позволял не амортизировать такие основные средства, отменили</w:t>
            </w:r>
          </w:p>
        </w:tc>
        <w:tc>
          <w:tcPr>
            <w:tcW w:w="2490" w:type="dxa"/>
            <w:tcMar>
              <w:top w:w="75" w:type="dxa"/>
              <w:left w:w="75" w:type="dxa"/>
              <w:bottom w:w="75" w:type="dxa"/>
              <w:right w:w="75" w:type="dxa"/>
            </w:tcMar>
            <w:hideMark/>
          </w:tcPr>
          <w:p w14:paraId="67425F5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7850BCC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22" w:anchor="/document/99/565415213/" w:tooltip="Федеральный закон от 31.07.2020 № 265-ФЗО внесении изменений в часть вторую Налогового кодекса Российской Федерации" w:history="1">
              <w:r w:rsidRPr="006437F6">
                <w:rPr>
                  <w:rFonts w:ascii="Times New Roman" w:eastAsia="Times New Roman" w:hAnsi="Times New Roman" w:cs="Times New Roman"/>
                  <w:color w:val="01745C"/>
                  <w:sz w:val="20"/>
                  <w:szCs w:val="20"/>
                  <w:lang w:eastAsia="ru-RU"/>
                </w:rPr>
                <w:t>Закон от 31.07.2020 № 265-ФЗ</w:t>
              </w:r>
            </w:hyperlink>
          </w:p>
        </w:tc>
      </w:tr>
      <w:tr w:rsidR="006437F6" w:rsidRPr="006437F6" w14:paraId="3AC60A0D" w14:textId="77777777" w:rsidTr="006437F6">
        <w:tc>
          <w:tcPr>
            <w:tcW w:w="2580" w:type="dxa"/>
            <w:tcMar>
              <w:top w:w="75" w:type="dxa"/>
              <w:left w:w="75" w:type="dxa"/>
              <w:bottom w:w="75" w:type="dxa"/>
              <w:right w:w="75" w:type="dxa"/>
            </w:tcMar>
            <w:hideMark/>
          </w:tcPr>
          <w:p w14:paraId="0E81A89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Нормы списания книжной и печатной продукции увеличили с 10 до 30 процентов</w:t>
            </w:r>
          </w:p>
        </w:tc>
        <w:tc>
          <w:tcPr>
            <w:tcW w:w="4980" w:type="dxa"/>
            <w:tcMar>
              <w:top w:w="75" w:type="dxa"/>
              <w:left w:w="75" w:type="dxa"/>
              <w:bottom w:w="75" w:type="dxa"/>
              <w:right w:w="75" w:type="dxa"/>
            </w:tcMar>
            <w:hideMark/>
          </w:tcPr>
          <w:p w14:paraId="1F2CF52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Производителям периодики и книг разрешили включать в прочие расходы стоимость бракованной или нереализованной продукции в пределах 30 процентов от стоимости тиража. Поправки об этом внесены в </w:t>
            </w:r>
            <w:hyperlink r:id="rId123" w:anchor="/document/99/901765862/XA00MEO2O1/" w:history="1">
              <w:r w:rsidRPr="006437F6">
                <w:rPr>
                  <w:rFonts w:ascii="Times New Roman" w:eastAsia="Times New Roman" w:hAnsi="Times New Roman" w:cs="Times New Roman"/>
                  <w:color w:val="01745C"/>
                  <w:sz w:val="20"/>
                  <w:szCs w:val="20"/>
                  <w:lang w:eastAsia="ru-RU"/>
                </w:rPr>
                <w:t>подпункт 44</w:t>
              </w:r>
            </w:hyperlink>
            <w:r w:rsidRPr="006437F6">
              <w:rPr>
                <w:rFonts w:ascii="Times New Roman" w:eastAsia="Times New Roman" w:hAnsi="Times New Roman" w:cs="Times New Roman"/>
                <w:sz w:val="20"/>
                <w:szCs w:val="20"/>
                <w:lang w:eastAsia="ru-RU"/>
              </w:rPr>
              <w:t> пункта 1 статьи 264 НК. Раньше норматив списания таких расходов составлял 10 процентов </w:t>
            </w:r>
          </w:p>
        </w:tc>
        <w:tc>
          <w:tcPr>
            <w:tcW w:w="2490" w:type="dxa"/>
            <w:tcMar>
              <w:top w:w="75" w:type="dxa"/>
              <w:left w:w="75" w:type="dxa"/>
              <w:bottom w:w="75" w:type="dxa"/>
              <w:right w:w="75" w:type="dxa"/>
            </w:tcMar>
            <w:hideMark/>
          </w:tcPr>
          <w:p w14:paraId="1AC5CCA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148392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24" w:anchor="/document/99/565994692/" w:history="1">
              <w:r w:rsidRPr="006437F6">
                <w:rPr>
                  <w:rFonts w:ascii="Times New Roman" w:eastAsia="Times New Roman" w:hAnsi="Times New Roman" w:cs="Times New Roman"/>
                  <w:color w:val="01745C"/>
                  <w:sz w:val="20"/>
                  <w:szCs w:val="20"/>
                  <w:lang w:eastAsia="ru-RU"/>
                </w:rPr>
                <w:t>Закон от 15.10.2020 № 323-ФЗ</w:t>
              </w:r>
            </w:hyperlink>
          </w:p>
        </w:tc>
      </w:tr>
      <w:tr w:rsidR="006437F6" w:rsidRPr="006437F6" w14:paraId="28567E46" w14:textId="77777777" w:rsidTr="006437F6">
        <w:tc>
          <w:tcPr>
            <w:tcW w:w="2580" w:type="dxa"/>
            <w:tcMar>
              <w:top w:w="75" w:type="dxa"/>
              <w:left w:w="75" w:type="dxa"/>
              <w:bottom w:w="75" w:type="dxa"/>
              <w:right w:w="75" w:type="dxa"/>
            </w:tcMar>
            <w:hideMark/>
          </w:tcPr>
          <w:p w14:paraId="5A7C6FF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расчета налога на прибыль с выплаты действительной доли при выходе из ООО и ликвидации</w:t>
            </w:r>
          </w:p>
        </w:tc>
        <w:tc>
          <w:tcPr>
            <w:tcW w:w="4980" w:type="dxa"/>
            <w:tcMar>
              <w:top w:w="75" w:type="dxa"/>
              <w:left w:w="75" w:type="dxa"/>
              <w:bottom w:w="75" w:type="dxa"/>
              <w:right w:w="75" w:type="dxa"/>
            </w:tcMar>
            <w:hideMark/>
          </w:tcPr>
          <w:p w14:paraId="72E0F98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2021 года доход, который получает участник при выходе из общества или в результате распределения имущества при ликвидации организации, следует определять с </w:t>
            </w:r>
            <w:hyperlink r:id="rId125" w:anchor="/document/184/58526/" w:history="1">
              <w:r w:rsidRPr="006437F6">
                <w:rPr>
                  <w:rFonts w:ascii="Times New Roman" w:eastAsia="Times New Roman" w:hAnsi="Times New Roman" w:cs="Times New Roman"/>
                  <w:color w:val="0047B3"/>
                  <w:sz w:val="20"/>
                  <w:szCs w:val="20"/>
                  <w:lang w:eastAsia="ru-RU"/>
                </w:rPr>
                <w:t>учетом его вклада в имущество такой организации денежными средствами</w:t>
              </w:r>
            </w:hyperlink>
          </w:p>
        </w:tc>
        <w:tc>
          <w:tcPr>
            <w:tcW w:w="2490" w:type="dxa"/>
            <w:tcMar>
              <w:top w:w="75" w:type="dxa"/>
              <w:left w:w="75" w:type="dxa"/>
              <w:bottom w:w="75" w:type="dxa"/>
              <w:right w:w="75" w:type="dxa"/>
            </w:tcMar>
            <w:hideMark/>
          </w:tcPr>
          <w:p w14:paraId="3BD187D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7055D84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26" w:anchor="/document/99/566219182/XA00MA02N0/" w:history="1">
              <w:r w:rsidRPr="006437F6">
                <w:rPr>
                  <w:rFonts w:ascii="Times New Roman" w:eastAsia="Times New Roman" w:hAnsi="Times New Roman" w:cs="Times New Roman"/>
                  <w:color w:val="01745C"/>
                  <w:sz w:val="20"/>
                  <w:szCs w:val="20"/>
                  <w:lang w:eastAsia="ru-RU"/>
                </w:rPr>
                <w:t>П. 10 ст. 2</w:t>
              </w:r>
            </w:hyperlink>
            <w:r w:rsidRPr="006437F6">
              <w:rPr>
                <w:rFonts w:ascii="Times New Roman" w:eastAsia="Times New Roman" w:hAnsi="Times New Roman" w:cs="Times New Roman"/>
                <w:sz w:val="20"/>
                <w:szCs w:val="20"/>
                <w:lang w:eastAsia="ru-RU"/>
              </w:rPr>
              <w:t>, </w:t>
            </w:r>
            <w:hyperlink r:id="rId127" w:anchor="/document/99/566219182/XA00M7K2N0/" w:history="1">
              <w:r w:rsidRPr="006437F6">
                <w:rPr>
                  <w:rFonts w:ascii="Times New Roman" w:eastAsia="Times New Roman" w:hAnsi="Times New Roman" w:cs="Times New Roman"/>
                  <w:color w:val="01745C"/>
                  <w:sz w:val="20"/>
                  <w:szCs w:val="20"/>
                  <w:lang w:eastAsia="ru-RU"/>
                </w:rPr>
                <w:t>п. 4 ст. 3</w:t>
              </w:r>
            </w:hyperlink>
            <w:r w:rsidRPr="006437F6">
              <w:rPr>
                <w:rFonts w:ascii="Times New Roman" w:eastAsia="Times New Roman" w:hAnsi="Times New Roman" w:cs="Times New Roman"/>
                <w:sz w:val="20"/>
                <w:szCs w:val="20"/>
                <w:lang w:eastAsia="ru-RU"/>
              </w:rPr>
              <w:t> Закона от 09.11.2020 № 368-ФЗ</w:t>
            </w:r>
          </w:p>
        </w:tc>
      </w:tr>
      <w:tr w:rsidR="006437F6" w:rsidRPr="006437F6" w14:paraId="1404BE98" w14:textId="77777777" w:rsidTr="006437F6">
        <w:tc>
          <w:tcPr>
            <w:tcW w:w="2580" w:type="dxa"/>
            <w:tcMar>
              <w:top w:w="75" w:type="dxa"/>
              <w:left w:w="75" w:type="dxa"/>
              <w:bottom w:w="75" w:type="dxa"/>
              <w:right w:w="75" w:type="dxa"/>
            </w:tcMar>
            <w:hideMark/>
          </w:tcPr>
          <w:p w14:paraId="193707B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В ряде случаев разрешили уменьшать доходы от продажи основного средства, по которому компания заявила </w:t>
            </w:r>
            <w:proofErr w:type="spellStart"/>
            <w:r w:rsidRPr="006437F6">
              <w:rPr>
                <w:rFonts w:ascii="Times New Roman" w:eastAsia="Times New Roman" w:hAnsi="Times New Roman" w:cs="Times New Roman"/>
                <w:sz w:val="20"/>
                <w:szCs w:val="20"/>
                <w:lang w:eastAsia="ru-RU"/>
              </w:rPr>
              <w:t>инвествычет</w:t>
            </w:r>
            <w:proofErr w:type="spellEnd"/>
            <w:r w:rsidRPr="006437F6">
              <w:rPr>
                <w:rFonts w:ascii="Times New Roman" w:eastAsia="Times New Roman" w:hAnsi="Times New Roman" w:cs="Times New Roman"/>
                <w:sz w:val="20"/>
                <w:szCs w:val="20"/>
                <w:lang w:eastAsia="ru-RU"/>
              </w:rPr>
              <w:t>, на его остаточную стоимость</w:t>
            </w:r>
          </w:p>
        </w:tc>
        <w:tc>
          <w:tcPr>
            <w:tcW w:w="4980" w:type="dxa"/>
            <w:tcMar>
              <w:top w:w="75" w:type="dxa"/>
              <w:left w:w="75" w:type="dxa"/>
              <w:bottom w:w="75" w:type="dxa"/>
              <w:right w:w="75" w:type="dxa"/>
            </w:tcMar>
            <w:hideMark/>
          </w:tcPr>
          <w:p w14:paraId="6F2ED6F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Новшество работает в ситуации, когда компания заявила инвестиционный вычет, потом лишилась права на его применение, а затем реконструировала объект или провела другие капитальные улучшения. При продаже такого объекта компания вправе уменьшить доходы на остаточную </w:t>
            </w:r>
            <w:r w:rsidRPr="006437F6">
              <w:rPr>
                <w:rFonts w:ascii="Times New Roman" w:eastAsia="Times New Roman" w:hAnsi="Times New Roman" w:cs="Times New Roman"/>
                <w:sz w:val="20"/>
                <w:szCs w:val="20"/>
                <w:lang w:eastAsia="ru-RU"/>
              </w:rPr>
              <w:lastRenderedPageBreak/>
              <w:t>стоимость таких капвложений (</w:t>
            </w:r>
            <w:hyperlink r:id="rId128" w:anchor="/document/99/901765862/ZAP27NU3BR/" w:tooltip="Абзац второй подпункта 2_1 пункта 1 настоящей статьи вступил в силу с 14 июля 2005 года, действие распространяется на правоотношения, возникшие с 1 января 2005 года - см. статью 8..." w:history="1">
              <w:r w:rsidRPr="006437F6">
                <w:rPr>
                  <w:rFonts w:ascii="Times New Roman" w:eastAsia="Times New Roman" w:hAnsi="Times New Roman" w:cs="Times New Roman"/>
                  <w:color w:val="01745C"/>
                  <w:sz w:val="20"/>
                  <w:szCs w:val="20"/>
                  <w:lang w:eastAsia="ru-RU"/>
                </w:rPr>
                <w:t>п. 5 ст. 268 НК в ред. Закона от 09.11.2020 № 368-ФЗ</w:t>
              </w:r>
            </w:hyperlink>
            <w:r w:rsidRPr="006437F6">
              <w:rPr>
                <w:rFonts w:ascii="Times New Roman" w:eastAsia="Times New Roman" w:hAnsi="Times New Roman" w:cs="Times New Roman"/>
                <w:sz w:val="20"/>
                <w:szCs w:val="20"/>
                <w:lang w:eastAsia="ru-RU"/>
              </w:rPr>
              <w:t>).</w:t>
            </w:r>
          </w:p>
          <w:p w14:paraId="72FA588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 в </w:t>
            </w:r>
            <w:hyperlink r:id="rId129" w:anchor="/document/184/58504/" w:history="1">
              <w:r w:rsidRPr="006437F6">
                <w:rPr>
                  <w:rFonts w:ascii="Times New Roman" w:eastAsia="Times New Roman" w:hAnsi="Times New Roman" w:cs="Times New Roman"/>
                  <w:color w:val="0047B3"/>
                  <w:sz w:val="20"/>
                  <w:szCs w:val="20"/>
                  <w:lang w:eastAsia="ru-RU"/>
                </w:rPr>
                <w:t>рекомендации</w:t>
              </w:r>
            </w:hyperlink>
            <w:r w:rsidRPr="006437F6">
              <w:rPr>
                <w:rFonts w:ascii="Times New Roman" w:eastAsia="Times New Roman" w:hAnsi="Times New Roman" w:cs="Times New Roman"/>
                <w:sz w:val="20"/>
                <w:szCs w:val="20"/>
                <w:lang w:eastAsia="ru-RU"/>
              </w:rPr>
              <w:t>.</w:t>
            </w:r>
          </w:p>
        </w:tc>
        <w:tc>
          <w:tcPr>
            <w:tcW w:w="2490" w:type="dxa"/>
            <w:tcMar>
              <w:top w:w="75" w:type="dxa"/>
              <w:left w:w="75" w:type="dxa"/>
              <w:bottom w:w="75" w:type="dxa"/>
              <w:right w:w="75" w:type="dxa"/>
            </w:tcMar>
            <w:hideMark/>
          </w:tcPr>
          <w:p w14:paraId="09237BA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314A8CB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30" w:anchor="/document/99/566219182/XA00M382MD/" w:tooltip="&quot;5) при реализации объекта основных средств, в отношении которого налогоплательщик использовал право на применение инвестиционного налогового вычета в части стоимости основного средства, - на остаточную стоимость амортизируемого имущества, определяемую в соответствии с пунктом 1 статьи 257 настоящего Кодекса, соответствующую части первоначальной стоимости такого объекта основных средств, сформированной за счет расходов, в части которых налогоплательщик не использовал право на применение инвестиционного налогового вычета.&quot;;" w:history="1">
              <w:r w:rsidRPr="006437F6">
                <w:rPr>
                  <w:rFonts w:ascii="Times New Roman" w:eastAsia="Times New Roman" w:hAnsi="Times New Roman" w:cs="Times New Roman"/>
                  <w:color w:val="01745C"/>
                  <w:sz w:val="20"/>
                  <w:szCs w:val="20"/>
                  <w:lang w:eastAsia="ru-RU"/>
                </w:rPr>
                <w:t>П. 12 ст. 2</w:t>
              </w:r>
            </w:hyperlink>
            <w:r w:rsidRPr="006437F6">
              <w:rPr>
                <w:rFonts w:ascii="Times New Roman" w:eastAsia="Times New Roman" w:hAnsi="Times New Roman" w:cs="Times New Roman"/>
                <w:sz w:val="20"/>
                <w:szCs w:val="20"/>
                <w:lang w:eastAsia="ru-RU"/>
              </w:rPr>
              <w:t> Закона от 09.11.2020 № 368-ФЗ</w:t>
            </w:r>
          </w:p>
        </w:tc>
      </w:tr>
      <w:tr w:rsidR="006437F6" w:rsidRPr="006437F6" w14:paraId="0BECF4AD" w14:textId="77777777" w:rsidTr="006437F6">
        <w:tc>
          <w:tcPr>
            <w:tcW w:w="2580" w:type="dxa"/>
            <w:tcMar>
              <w:top w:w="75" w:type="dxa"/>
              <w:left w:w="75" w:type="dxa"/>
              <w:bottom w:w="75" w:type="dxa"/>
              <w:right w:w="75" w:type="dxa"/>
            </w:tcMar>
            <w:hideMark/>
          </w:tcPr>
          <w:p w14:paraId="15108199"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Разрешили применять инвестиционный вычет по НИОКР</w:t>
            </w:r>
          </w:p>
        </w:tc>
        <w:tc>
          <w:tcPr>
            <w:tcW w:w="4980" w:type="dxa"/>
            <w:tcMar>
              <w:top w:w="75" w:type="dxa"/>
              <w:left w:w="75" w:type="dxa"/>
              <w:bottom w:w="75" w:type="dxa"/>
              <w:right w:w="75" w:type="dxa"/>
            </w:tcMar>
            <w:hideMark/>
          </w:tcPr>
          <w:p w14:paraId="35487CC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Размер вычета не может превышать 90 процентов. Конкретный размер и условия для вычета утверждают власти региона (</w:t>
            </w:r>
            <w:hyperlink r:id="rId131" w:anchor="/document/99/901765862/" w:history="1">
              <w:r w:rsidRPr="006437F6">
                <w:rPr>
                  <w:rFonts w:ascii="Times New Roman" w:eastAsia="Times New Roman" w:hAnsi="Times New Roman" w:cs="Times New Roman"/>
                  <w:color w:val="01745C"/>
                  <w:sz w:val="20"/>
                  <w:szCs w:val="20"/>
                  <w:lang w:eastAsia="ru-RU"/>
                </w:rPr>
                <w:t>подп. 6 п. 2 ст. 286.1 НК в ред. Закона № 374-ФЗ</w:t>
              </w:r>
            </w:hyperlink>
            <w:r w:rsidRPr="006437F6">
              <w:rPr>
                <w:rFonts w:ascii="Times New Roman" w:eastAsia="Times New Roman" w:hAnsi="Times New Roman" w:cs="Times New Roman"/>
                <w:sz w:val="20"/>
                <w:szCs w:val="20"/>
                <w:lang w:eastAsia="ru-RU"/>
              </w:rPr>
              <w:t>).</w:t>
            </w:r>
          </w:p>
          <w:p w14:paraId="38E7F95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о применении инвестиционного вычета – в </w:t>
            </w:r>
            <w:hyperlink r:id="rId132" w:anchor="/document/16/71478/" w:history="1">
              <w:r w:rsidRPr="006437F6">
                <w:rPr>
                  <w:rFonts w:ascii="Times New Roman" w:eastAsia="Times New Roman" w:hAnsi="Times New Roman" w:cs="Times New Roman"/>
                  <w:color w:val="0047B3"/>
                  <w:sz w:val="20"/>
                  <w:szCs w:val="20"/>
                  <w:lang w:eastAsia="ru-RU"/>
                </w:rPr>
                <w:t>рекомендации</w:t>
              </w:r>
            </w:hyperlink>
          </w:p>
        </w:tc>
        <w:tc>
          <w:tcPr>
            <w:tcW w:w="2490" w:type="dxa"/>
            <w:tcMar>
              <w:top w:w="75" w:type="dxa"/>
              <w:left w:w="75" w:type="dxa"/>
              <w:bottom w:w="75" w:type="dxa"/>
              <w:right w:w="75" w:type="dxa"/>
            </w:tcMar>
            <w:hideMark/>
          </w:tcPr>
          <w:p w14:paraId="3654918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655F167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33" w:anchor="/document/99/566382499/ZAP2BO43GA/" w:history="1">
              <w:r w:rsidRPr="006437F6">
                <w:rPr>
                  <w:rFonts w:ascii="Times New Roman" w:eastAsia="Times New Roman" w:hAnsi="Times New Roman" w:cs="Times New Roman"/>
                  <w:color w:val="01745C"/>
                  <w:sz w:val="20"/>
                  <w:szCs w:val="20"/>
                  <w:lang w:eastAsia="ru-RU"/>
                </w:rPr>
                <w:t>п. 33 ст. 1</w:t>
              </w:r>
            </w:hyperlink>
            <w:r w:rsidRPr="006437F6">
              <w:rPr>
                <w:rFonts w:ascii="Times New Roman" w:eastAsia="Times New Roman" w:hAnsi="Times New Roman" w:cs="Times New Roman"/>
                <w:sz w:val="20"/>
                <w:szCs w:val="20"/>
                <w:lang w:eastAsia="ru-RU"/>
              </w:rPr>
              <w:t>, </w:t>
            </w:r>
            <w:hyperlink r:id="rId134" w:anchor="/document/99/566382499/ZAP1VPG3A0/" w:history="1">
              <w:r w:rsidRPr="006437F6">
                <w:rPr>
                  <w:rFonts w:ascii="Times New Roman" w:eastAsia="Times New Roman" w:hAnsi="Times New Roman" w:cs="Times New Roman"/>
                  <w:color w:val="01745C"/>
                  <w:sz w:val="20"/>
                  <w:szCs w:val="20"/>
                  <w:lang w:eastAsia="ru-RU"/>
                </w:rPr>
                <w:t>п. 5 ст. 9</w:t>
              </w:r>
            </w:hyperlink>
            <w:r w:rsidRPr="006437F6">
              <w:rPr>
                <w:rFonts w:ascii="Times New Roman" w:eastAsia="Times New Roman" w:hAnsi="Times New Roman" w:cs="Times New Roman"/>
                <w:sz w:val="20"/>
                <w:szCs w:val="20"/>
                <w:lang w:eastAsia="ru-RU"/>
              </w:rPr>
              <w:t> Закона от 23.11.2020 № 374-ФЗ</w:t>
            </w:r>
          </w:p>
        </w:tc>
      </w:tr>
      <w:tr w:rsidR="006437F6" w:rsidRPr="006437F6" w14:paraId="4D20DBA7" w14:textId="77777777" w:rsidTr="006437F6">
        <w:tc>
          <w:tcPr>
            <w:tcW w:w="2580" w:type="dxa"/>
            <w:tcMar>
              <w:top w:w="75" w:type="dxa"/>
              <w:left w:w="75" w:type="dxa"/>
              <w:bottom w:w="75" w:type="dxa"/>
              <w:right w:w="75" w:type="dxa"/>
            </w:tcMar>
            <w:hideMark/>
          </w:tcPr>
          <w:p w14:paraId="1C733B7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Изменили порядок применения нулевой ставки налога на прибыль при продаже долей и акций</w:t>
            </w:r>
          </w:p>
        </w:tc>
        <w:tc>
          <w:tcPr>
            <w:tcW w:w="4980" w:type="dxa"/>
            <w:tcMar>
              <w:top w:w="75" w:type="dxa"/>
              <w:left w:w="75" w:type="dxa"/>
              <w:bottom w:w="75" w:type="dxa"/>
              <w:right w:w="75" w:type="dxa"/>
            </w:tcMar>
            <w:hideMark/>
          </w:tcPr>
          <w:p w14:paraId="0BBDC51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Нулевая ставка применяется при одновременном выполнении двух условий: </w:t>
            </w:r>
          </w:p>
          <w:p w14:paraId="0A3EA9F2" w14:textId="77777777" w:rsidR="006437F6" w:rsidRPr="006437F6" w:rsidRDefault="006437F6" w:rsidP="006437F6">
            <w:pPr>
              <w:numPr>
                <w:ilvl w:val="0"/>
                <w:numId w:val="2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срок владения – более пяти лет;</w:t>
            </w:r>
          </w:p>
          <w:p w14:paraId="210A714C" w14:textId="77777777" w:rsidR="006437F6" w:rsidRPr="006437F6" w:rsidRDefault="006437F6" w:rsidP="006437F6">
            <w:pPr>
              <w:numPr>
                <w:ilvl w:val="0"/>
                <w:numId w:val="2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не более 50 процентов активов компании прямо или косвенно состоят из недвижимости на территории РФ.</w:t>
            </w:r>
          </w:p>
          <w:p w14:paraId="28A935E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Раньше нулевую ставку можно было применить еще и по необращающимся акциям, если срок его владения превышает пять лет.</w:t>
            </w:r>
          </w:p>
          <w:p w14:paraId="7E8652E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2021 года нулевая ставка применяется при продаже не только акций, но и долей, не только российских, но и иностранных компаний (</w:t>
            </w:r>
            <w:hyperlink r:id="rId135" w:anchor="/document/99/566382499/ZAP2P1U3KD/" w:history="1">
              <w:r w:rsidRPr="006437F6">
                <w:rPr>
                  <w:rFonts w:ascii="Times New Roman" w:eastAsia="Times New Roman" w:hAnsi="Times New Roman" w:cs="Times New Roman"/>
                  <w:color w:val="01745C"/>
                  <w:sz w:val="20"/>
                  <w:szCs w:val="20"/>
                  <w:lang w:eastAsia="ru-RU"/>
                </w:rPr>
                <w:t>Подп. «в» п. 31 ст. 2</w:t>
              </w:r>
            </w:hyperlink>
            <w:r w:rsidRPr="006437F6">
              <w:rPr>
                <w:rFonts w:ascii="Times New Roman" w:eastAsia="Times New Roman" w:hAnsi="Times New Roman" w:cs="Times New Roman"/>
                <w:sz w:val="20"/>
                <w:szCs w:val="20"/>
                <w:lang w:eastAsia="ru-RU"/>
              </w:rPr>
              <w:t> Закона № 374-ФЗ).</w:t>
            </w:r>
          </w:p>
          <w:p w14:paraId="0226922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Кроме того, для применения нулевой ставки по налогу на прибыль реорганизация не прерывает срок владения акциями или долями, который должен превышать пять лет (</w:t>
            </w:r>
            <w:hyperlink r:id="rId136" w:anchor="/document/99/566382499/ZAP2JG23I0/" w:history="1">
              <w:r w:rsidRPr="006437F6">
                <w:rPr>
                  <w:rFonts w:ascii="Times New Roman" w:eastAsia="Times New Roman" w:hAnsi="Times New Roman" w:cs="Times New Roman"/>
                  <w:color w:val="01745C"/>
                  <w:sz w:val="20"/>
                  <w:szCs w:val="20"/>
                  <w:lang w:eastAsia="ru-RU"/>
                </w:rPr>
                <w:t>подп. «г» п. 31 ст. 2</w:t>
              </w:r>
            </w:hyperlink>
            <w:r w:rsidRPr="006437F6">
              <w:rPr>
                <w:rFonts w:ascii="Times New Roman" w:eastAsia="Times New Roman" w:hAnsi="Times New Roman" w:cs="Times New Roman"/>
                <w:sz w:val="20"/>
                <w:szCs w:val="20"/>
                <w:lang w:eastAsia="ru-RU"/>
              </w:rPr>
              <w:t> Закона № 374-ФЗ).</w:t>
            </w:r>
          </w:p>
          <w:p w14:paraId="1CC0B05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о применении нулевой ставки налога на прибыль – в </w:t>
            </w:r>
            <w:hyperlink r:id="rId137" w:anchor="/document/16/62812/" w:history="1">
              <w:r w:rsidRPr="006437F6">
                <w:rPr>
                  <w:rFonts w:ascii="Times New Roman" w:eastAsia="Times New Roman" w:hAnsi="Times New Roman" w:cs="Times New Roman"/>
                  <w:color w:val="0047B3"/>
                  <w:sz w:val="20"/>
                  <w:szCs w:val="20"/>
                  <w:lang w:eastAsia="ru-RU"/>
                </w:rPr>
                <w:t>рекомендации</w:t>
              </w:r>
            </w:hyperlink>
          </w:p>
        </w:tc>
        <w:tc>
          <w:tcPr>
            <w:tcW w:w="2490" w:type="dxa"/>
            <w:tcMar>
              <w:top w:w="75" w:type="dxa"/>
              <w:left w:w="75" w:type="dxa"/>
              <w:bottom w:w="75" w:type="dxa"/>
              <w:right w:w="75" w:type="dxa"/>
            </w:tcMar>
            <w:hideMark/>
          </w:tcPr>
          <w:p w14:paraId="273AB85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С 1 января 2021 года</w:t>
            </w:r>
          </w:p>
          <w:p w14:paraId="12BF3A0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38" w:anchor="/document/99/566382499/ZAP2P1U3KD/" w:history="1">
              <w:r w:rsidRPr="006437F6">
                <w:rPr>
                  <w:rFonts w:ascii="Times New Roman" w:eastAsia="Times New Roman" w:hAnsi="Times New Roman" w:cs="Times New Roman"/>
                  <w:color w:val="01745C"/>
                  <w:sz w:val="20"/>
                  <w:szCs w:val="20"/>
                  <w:lang w:eastAsia="ru-RU"/>
                </w:rPr>
                <w:t>Подп. «в» п. 31 ст. 2</w:t>
              </w:r>
            </w:hyperlink>
            <w:r w:rsidRPr="006437F6">
              <w:rPr>
                <w:rFonts w:ascii="Times New Roman" w:eastAsia="Times New Roman" w:hAnsi="Times New Roman" w:cs="Times New Roman"/>
                <w:sz w:val="20"/>
                <w:szCs w:val="20"/>
                <w:lang w:eastAsia="ru-RU"/>
              </w:rPr>
              <w:t>, </w:t>
            </w:r>
            <w:hyperlink r:id="rId139" w:anchor="/document/99/566382499/ZAP1VPG3A0/" w:history="1">
              <w:r w:rsidRPr="006437F6">
                <w:rPr>
                  <w:rFonts w:ascii="Times New Roman" w:eastAsia="Times New Roman" w:hAnsi="Times New Roman" w:cs="Times New Roman"/>
                  <w:color w:val="01745C"/>
                  <w:sz w:val="20"/>
                  <w:szCs w:val="20"/>
                  <w:lang w:eastAsia="ru-RU"/>
                </w:rPr>
                <w:t>п. 5 ст. 9</w:t>
              </w:r>
            </w:hyperlink>
            <w:r w:rsidRPr="006437F6">
              <w:rPr>
                <w:rFonts w:ascii="Times New Roman" w:eastAsia="Times New Roman" w:hAnsi="Times New Roman" w:cs="Times New Roman"/>
                <w:sz w:val="20"/>
                <w:szCs w:val="20"/>
                <w:lang w:eastAsia="ru-RU"/>
              </w:rPr>
              <w:t> Закона от 23.11.2020 № 374-ФЗ</w:t>
            </w:r>
          </w:p>
        </w:tc>
      </w:tr>
      <w:tr w:rsidR="006437F6" w:rsidRPr="006437F6" w14:paraId="253A51C4" w14:textId="77777777" w:rsidTr="006437F6">
        <w:tc>
          <w:tcPr>
            <w:tcW w:w="2580" w:type="dxa"/>
            <w:tcMar>
              <w:top w:w="75" w:type="dxa"/>
              <w:left w:w="75" w:type="dxa"/>
              <w:bottom w:w="75" w:type="dxa"/>
              <w:right w:w="75" w:type="dxa"/>
            </w:tcMar>
            <w:hideMark/>
          </w:tcPr>
          <w:p w14:paraId="009784B7"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Изменили порядок расчета налога с дивидендов</w:t>
            </w:r>
          </w:p>
        </w:tc>
        <w:tc>
          <w:tcPr>
            <w:tcW w:w="4980" w:type="dxa"/>
            <w:tcMar>
              <w:top w:w="75" w:type="dxa"/>
              <w:left w:w="75" w:type="dxa"/>
              <w:bottom w:w="75" w:type="dxa"/>
              <w:right w:w="75" w:type="dxa"/>
            </w:tcMar>
            <w:hideMark/>
          </w:tcPr>
          <w:p w14:paraId="4FCB1B4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2021 года в показатель Д</w:t>
            </w:r>
            <w:r w:rsidRPr="006437F6">
              <w:rPr>
                <w:rFonts w:ascii="Times New Roman" w:eastAsia="Times New Roman" w:hAnsi="Times New Roman" w:cs="Times New Roman"/>
                <w:sz w:val="15"/>
                <w:szCs w:val="15"/>
                <w:vertAlign w:val="subscript"/>
                <w:lang w:eastAsia="ru-RU"/>
              </w:rPr>
              <w:t>2</w:t>
            </w:r>
            <w:r w:rsidRPr="006437F6">
              <w:rPr>
                <w:rFonts w:ascii="Times New Roman" w:eastAsia="Times New Roman" w:hAnsi="Times New Roman" w:cs="Times New Roman"/>
                <w:sz w:val="20"/>
                <w:szCs w:val="20"/>
                <w:lang w:eastAsia="ru-RU"/>
              </w:rPr>
              <w:t>, который вычитается из общей суммы распределяемых дивидендов, не будут входить следующие суммы:</w:t>
            </w:r>
          </w:p>
          <w:p w14:paraId="3DE32301" w14:textId="77777777" w:rsidR="006437F6" w:rsidRPr="006437F6" w:rsidRDefault="006437F6" w:rsidP="006437F6">
            <w:pPr>
              <w:numPr>
                <w:ilvl w:val="0"/>
                <w:numId w:val="2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дивиденды, которые облагаются по нулевой ставке у международной холдинговой компании, владеющей дольше года долей или вкладом более 15 процентов;</w:t>
            </w:r>
          </w:p>
          <w:p w14:paraId="4DC2ADFC" w14:textId="77777777" w:rsidR="006437F6" w:rsidRPr="006437F6" w:rsidRDefault="006437F6" w:rsidP="006437F6">
            <w:pPr>
              <w:numPr>
                <w:ilvl w:val="0"/>
                <w:numId w:val="2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дивиденды от иностранных организаций, которые компания получила через российские </w:t>
            </w:r>
            <w:r w:rsidRPr="006437F6">
              <w:rPr>
                <w:rFonts w:ascii="Times New Roman" w:eastAsia="Times New Roman" w:hAnsi="Times New Roman" w:cs="Times New Roman"/>
                <w:sz w:val="20"/>
                <w:szCs w:val="20"/>
                <w:lang w:eastAsia="ru-RU"/>
              </w:rPr>
              <w:lastRenderedPageBreak/>
              <w:t>организации и на которые она имеет фактическое право. Неважно, облагались ли такие дивиденды налогом на прибыль у получателя или по ним рассчитали налог по нулевой ставке.</w:t>
            </w:r>
          </w:p>
          <w:p w14:paraId="4099877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о выплате дивидендов – в </w:t>
            </w:r>
            <w:hyperlink r:id="rId140" w:anchor="/document/16/71147/" w:history="1">
              <w:r w:rsidRPr="006437F6">
                <w:rPr>
                  <w:rFonts w:ascii="Times New Roman" w:eastAsia="Times New Roman" w:hAnsi="Times New Roman" w:cs="Times New Roman"/>
                  <w:color w:val="0047B3"/>
                  <w:sz w:val="20"/>
                  <w:szCs w:val="20"/>
                  <w:lang w:eastAsia="ru-RU"/>
                </w:rPr>
                <w:t>рекомендации</w:t>
              </w:r>
            </w:hyperlink>
          </w:p>
        </w:tc>
        <w:tc>
          <w:tcPr>
            <w:tcW w:w="2490" w:type="dxa"/>
            <w:tcMar>
              <w:top w:w="75" w:type="dxa"/>
              <w:left w:w="75" w:type="dxa"/>
              <w:bottom w:w="75" w:type="dxa"/>
              <w:right w:w="75" w:type="dxa"/>
            </w:tcMar>
            <w:hideMark/>
          </w:tcPr>
          <w:p w14:paraId="5CEEE82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 С 1 января 2021 года</w:t>
            </w:r>
          </w:p>
          <w:p w14:paraId="544CE6A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41" w:anchor="/document/99/566382499/ZAP209U3BF/" w:history="1">
              <w:r w:rsidRPr="006437F6">
                <w:rPr>
                  <w:rFonts w:ascii="Times New Roman" w:eastAsia="Times New Roman" w:hAnsi="Times New Roman" w:cs="Times New Roman"/>
                  <w:color w:val="01745C"/>
                  <w:sz w:val="20"/>
                  <w:szCs w:val="20"/>
                  <w:lang w:eastAsia="ru-RU"/>
                </w:rPr>
                <w:t>П. 29 ст. 2</w:t>
              </w:r>
            </w:hyperlink>
            <w:r w:rsidRPr="006437F6">
              <w:rPr>
                <w:rFonts w:ascii="Times New Roman" w:eastAsia="Times New Roman" w:hAnsi="Times New Roman" w:cs="Times New Roman"/>
                <w:sz w:val="20"/>
                <w:szCs w:val="20"/>
                <w:lang w:eastAsia="ru-RU"/>
              </w:rPr>
              <w:t>, </w:t>
            </w:r>
            <w:hyperlink r:id="rId142" w:anchor="/document/99/566382499/ZAP1VPG3A0/" w:history="1">
              <w:r w:rsidRPr="006437F6">
                <w:rPr>
                  <w:rFonts w:ascii="Times New Roman" w:eastAsia="Times New Roman" w:hAnsi="Times New Roman" w:cs="Times New Roman"/>
                  <w:color w:val="01745C"/>
                  <w:sz w:val="20"/>
                  <w:szCs w:val="20"/>
                  <w:lang w:eastAsia="ru-RU"/>
                </w:rPr>
                <w:t>п. 5 ст. 9</w:t>
              </w:r>
            </w:hyperlink>
            <w:r w:rsidRPr="006437F6">
              <w:rPr>
                <w:rFonts w:ascii="Times New Roman" w:eastAsia="Times New Roman" w:hAnsi="Times New Roman" w:cs="Times New Roman"/>
                <w:sz w:val="20"/>
                <w:szCs w:val="20"/>
                <w:lang w:eastAsia="ru-RU"/>
              </w:rPr>
              <w:t> Закона от 23.11.2020 № 374-ФЗ</w:t>
            </w:r>
          </w:p>
        </w:tc>
      </w:tr>
      <w:tr w:rsidR="006437F6" w:rsidRPr="006437F6" w14:paraId="73BCD953" w14:textId="77777777" w:rsidTr="006437F6">
        <w:tc>
          <w:tcPr>
            <w:tcW w:w="0" w:type="auto"/>
            <w:gridSpan w:val="3"/>
            <w:tcMar>
              <w:top w:w="75" w:type="dxa"/>
              <w:left w:w="75" w:type="dxa"/>
              <w:bottom w:w="75" w:type="dxa"/>
              <w:right w:w="75" w:type="dxa"/>
            </w:tcMar>
            <w:hideMark/>
          </w:tcPr>
          <w:p w14:paraId="495F9AA7"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НДФЛ</w:t>
            </w:r>
          </w:p>
        </w:tc>
      </w:tr>
      <w:tr w:rsidR="006437F6" w:rsidRPr="006437F6" w14:paraId="03C4680D" w14:textId="77777777" w:rsidTr="006437F6">
        <w:tc>
          <w:tcPr>
            <w:tcW w:w="2580" w:type="dxa"/>
            <w:tcMar>
              <w:top w:w="75" w:type="dxa"/>
              <w:left w:w="75" w:type="dxa"/>
              <w:bottom w:w="75" w:type="dxa"/>
              <w:right w:w="75" w:type="dxa"/>
            </w:tcMar>
            <w:hideMark/>
          </w:tcPr>
          <w:p w14:paraId="2EEA2B2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Уточнили перечень необлагаемых выплат</w:t>
            </w:r>
          </w:p>
        </w:tc>
        <w:tc>
          <w:tcPr>
            <w:tcW w:w="4980" w:type="dxa"/>
            <w:tcMar>
              <w:top w:w="75" w:type="dxa"/>
              <w:left w:w="75" w:type="dxa"/>
              <w:bottom w:w="75" w:type="dxa"/>
              <w:right w:w="75" w:type="dxa"/>
            </w:tcMar>
            <w:hideMark/>
          </w:tcPr>
          <w:p w14:paraId="6885731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Не облагается НДФЛ матпомощь до 50 тыс. руб., которую выплачивает работодатель сотруднику в случае установления опеки над ребенком</w:t>
            </w:r>
          </w:p>
        </w:tc>
        <w:tc>
          <w:tcPr>
            <w:tcW w:w="2490" w:type="dxa"/>
            <w:tcMar>
              <w:top w:w="75" w:type="dxa"/>
              <w:left w:w="75" w:type="dxa"/>
              <w:bottom w:w="75" w:type="dxa"/>
              <w:right w:w="75" w:type="dxa"/>
            </w:tcMar>
            <w:hideMark/>
          </w:tcPr>
          <w:p w14:paraId="629C4A7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20E1714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подп. «б» </w:t>
            </w:r>
            <w:hyperlink r:id="rId143" w:anchor="/document/99/566382499/XA00M482MH/" w:tooltip="14) в статье 217: а) в пункте 1: абзацы четвертый и пятый изложить в следующей редакции:" w:history="1">
              <w:r w:rsidRPr="006437F6">
                <w:rPr>
                  <w:rFonts w:ascii="Times New Roman" w:eastAsia="Times New Roman" w:hAnsi="Times New Roman" w:cs="Times New Roman"/>
                  <w:color w:val="01745C"/>
                  <w:sz w:val="20"/>
                  <w:szCs w:val="20"/>
                  <w:lang w:eastAsia="ru-RU"/>
                </w:rPr>
                <w:t>п. 14</w:t>
              </w:r>
            </w:hyperlink>
            <w:r w:rsidRPr="006437F6">
              <w:rPr>
                <w:rFonts w:ascii="Times New Roman" w:eastAsia="Times New Roman" w:hAnsi="Times New Roman" w:cs="Times New Roman"/>
                <w:sz w:val="20"/>
                <w:szCs w:val="20"/>
                <w:lang w:eastAsia="ru-RU"/>
              </w:rPr>
              <w:t> ст. 2 Закона от 23.11.2020 № 374-ФЗ</w:t>
            </w:r>
          </w:p>
        </w:tc>
      </w:tr>
      <w:tr w:rsidR="006437F6" w:rsidRPr="006437F6" w14:paraId="31B39677" w14:textId="77777777" w:rsidTr="006437F6">
        <w:tc>
          <w:tcPr>
            <w:tcW w:w="2580" w:type="dxa"/>
            <w:tcMar>
              <w:top w:w="75" w:type="dxa"/>
              <w:left w:w="75" w:type="dxa"/>
              <w:bottom w:w="75" w:type="dxa"/>
              <w:right w:w="75" w:type="dxa"/>
            </w:tcMar>
            <w:hideMark/>
          </w:tcPr>
          <w:p w14:paraId="20D85C5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обложения НДФЛ дивидендов, которые российская компания выплатила иностранной, а физлицо признало в декларации</w:t>
            </w:r>
          </w:p>
        </w:tc>
        <w:tc>
          <w:tcPr>
            <w:tcW w:w="4980" w:type="dxa"/>
            <w:tcMar>
              <w:top w:w="75" w:type="dxa"/>
              <w:left w:w="75" w:type="dxa"/>
              <w:bottom w:w="75" w:type="dxa"/>
              <w:right w:w="75" w:type="dxa"/>
            </w:tcMar>
            <w:hideMark/>
          </w:tcPr>
          <w:p w14:paraId="275C4AF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 доходам от источников в РФ отнесли дивиденды, выплаченные иностранной организации по акциям или долям российской организации, отраженные физлицом в налоговой декларации.</w:t>
            </w:r>
          </w:p>
          <w:p w14:paraId="1AB547F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НДФЛ с такого дохода физлицо вправе уменьшить на сумму налога на прибыль организаций, удержанного у источника выплаты дохода в Российской Федерации при выплате такого дохода.</w:t>
            </w:r>
          </w:p>
          <w:p w14:paraId="3795AA5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Полученные физлицом дивиденды освобождаются от обложения НДФЛ при выполнении условий, установленных </w:t>
            </w:r>
            <w:hyperlink r:id="rId144" w:anchor="/document/99/566382499/XA00M342MB/" w:history="1">
              <w:r w:rsidRPr="006437F6">
                <w:rPr>
                  <w:rFonts w:ascii="Times New Roman" w:eastAsia="Times New Roman" w:hAnsi="Times New Roman" w:cs="Times New Roman"/>
                  <w:color w:val="01745C"/>
                  <w:sz w:val="20"/>
                  <w:szCs w:val="20"/>
                  <w:lang w:eastAsia="ru-RU"/>
                </w:rPr>
                <w:t>пунктом 1.1</w:t>
              </w:r>
            </w:hyperlink>
            <w:r w:rsidRPr="006437F6">
              <w:rPr>
                <w:rFonts w:ascii="Times New Roman" w:eastAsia="Times New Roman" w:hAnsi="Times New Roman" w:cs="Times New Roman"/>
                <w:sz w:val="20"/>
                <w:szCs w:val="20"/>
                <w:lang w:eastAsia="ru-RU"/>
              </w:rPr>
              <w:t> статьи 208 НК</w:t>
            </w:r>
          </w:p>
        </w:tc>
        <w:tc>
          <w:tcPr>
            <w:tcW w:w="2490" w:type="dxa"/>
            <w:tcMar>
              <w:top w:w="75" w:type="dxa"/>
              <w:left w:w="75" w:type="dxa"/>
              <w:bottom w:w="75" w:type="dxa"/>
              <w:right w:w="75" w:type="dxa"/>
            </w:tcMar>
            <w:hideMark/>
          </w:tcPr>
          <w:p w14:paraId="03B4918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413F3A7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 </w:t>
            </w:r>
            <w:hyperlink r:id="rId145" w:anchor="/document/99/566382499/XA00M8A2N5/" w:tooltip="12) в статье 208: а) пункт 1 дополнить подпунктом 1.1 следующего содержания:" w:history="1">
              <w:r w:rsidRPr="006437F6">
                <w:rPr>
                  <w:rFonts w:ascii="Times New Roman" w:eastAsia="Times New Roman" w:hAnsi="Times New Roman" w:cs="Times New Roman"/>
                  <w:color w:val="01745C"/>
                  <w:sz w:val="20"/>
                  <w:szCs w:val="20"/>
                  <w:lang w:eastAsia="ru-RU"/>
                </w:rPr>
                <w:t>12</w:t>
              </w:r>
            </w:hyperlink>
            <w:r w:rsidRPr="006437F6">
              <w:rPr>
                <w:rFonts w:ascii="Times New Roman" w:eastAsia="Times New Roman" w:hAnsi="Times New Roman" w:cs="Times New Roman"/>
                <w:sz w:val="20"/>
                <w:szCs w:val="20"/>
                <w:lang w:eastAsia="ru-RU"/>
              </w:rPr>
              <w:t>, </w:t>
            </w:r>
            <w:hyperlink r:id="rId146" w:anchor="/document/99/566382499/ZAP1QVE3BM/" w:tooltip="19) статью 232 дополнить пунктом 11 следующего содержания:" w:history="1">
              <w:r w:rsidRPr="006437F6">
                <w:rPr>
                  <w:rFonts w:ascii="Times New Roman" w:eastAsia="Times New Roman" w:hAnsi="Times New Roman" w:cs="Times New Roman"/>
                  <w:color w:val="01745C"/>
                  <w:sz w:val="20"/>
                  <w:szCs w:val="20"/>
                  <w:lang w:eastAsia="ru-RU"/>
                </w:rPr>
                <w:t>19</w:t>
              </w:r>
            </w:hyperlink>
            <w:r w:rsidRPr="006437F6">
              <w:rPr>
                <w:rFonts w:ascii="Times New Roman" w:eastAsia="Times New Roman" w:hAnsi="Times New Roman" w:cs="Times New Roman"/>
                <w:sz w:val="20"/>
                <w:szCs w:val="20"/>
                <w:lang w:eastAsia="ru-RU"/>
              </w:rPr>
              <w:t>, </w:t>
            </w:r>
            <w:hyperlink r:id="rId147" w:anchor="/document/99/566382499/ZAP2ADK3EH/" w:tooltip="г) дополнить пунктами 84 и 85 следующего содержания:" w:history="1">
              <w:r w:rsidRPr="006437F6">
                <w:rPr>
                  <w:rFonts w:ascii="Times New Roman" w:eastAsia="Times New Roman" w:hAnsi="Times New Roman" w:cs="Times New Roman"/>
                  <w:color w:val="01745C"/>
                  <w:sz w:val="20"/>
                  <w:szCs w:val="20"/>
                  <w:lang w:eastAsia="ru-RU"/>
                </w:rPr>
                <w:t>подп. «г» п. 14 ст. 2</w:t>
              </w:r>
            </w:hyperlink>
            <w:r w:rsidRPr="006437F6">
              <w:rPr>
                <w:rFonts w:ascii="Times New Roman" w:eastAsia="Times New Roman" w:hAnsi="Times New Roman" w:cs="Times New Roman"/>
                <w:sz w:val="20"/>
                <w:szCs w:val="20"/>
                <w:lang w:eastAsia="ru-RU"/>
              </w:rPr>
              <w:t> Закона от 23.11.2020 № 374-ФЗ</w:t>
            </w:r>
          </w:p>
        </w:tc>
      </w:tr>
      <w:tr w:rsidR="006437F6" w:rsidRPr="006437F6" w14:paraId="63864036" w14:textId="77777777" w:rsidTr="006437F6">
        <w:tc>
          <w:tcPr>
            <w:tcW w:w="2580" w:type="dxa"/>
            <w:vMerge w:val="restart"/>
            <w:tcMar>
              <w:top w:w="75" w:type="dxa"/>
              <w:left w:w="75" w:type="dxa"/>
              <w:bottom w:w="75" w:type="dxa"/>
              <w:right w:w="75" w:type="dxa"/>
            </w:tcMar>
            <w:hideMark/>
          </w:tcPr>
          <w:p w14:paraId="51A030E4"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нормы об освобождении компенсаций от НДФЛ</w:t>
            </w:r>
          </w:p>
        </w:tc>
        <w:tc>
          <w:tcPr>
            <w:tcW w:w="4980" w:type="dxa"/>
            <w:tcMar>
              <w:top w:w="75" w:type="dxa"/>
              <w:left w:w="75" w:type="dxa"/>
              <w:bottom w:w="75" w:type="dxa"/>
              <w:right w:w="75" w:type="dxa"/>
            </w:tcMar>
            <w:hideMark/>
          </w:tcPr>
          <w:p w14:paraId="0980769E"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Не облагается НДФЛ возмещение расходов на оплату коммунальных услуг, жилья, топлива, стоимости натурального довольствия, а также соответствующие доходы в натуральной форме. Освобождение применяют к компенсациям, которые установлены законодательством или решениями местных властей</w:t>
            </w:r>
          </w:p>
        </w:tc>
        <w:tc>
          <w:tcPr>
            <w:tcW w:w="2490" w:type="dxa"/>
            <w:vMerge w:val="restart"/>
            <w:tcMar>
              <w:top w:w="75" w:type="dxa"/>
              <w:left w:w="75" w:type="dxa"/>
              <w:bottom w:w="75" w:type="dxa"/>
              <w:right w:w="75" w:type="dxa"/>
            </w:tcMar>
            <w:hideMark/>
          </w:tcPr>
          <w:p w14:paraId="2053526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78E274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48" w:anchor="/document/99/566382499/XA00M4Q2MK/" w:tooltip="а) в пункте 1: абзацы четвертый и пятый изложить в следующей редакции:" w:history="1">
              <w:r w:rsidRPr="006437F6">
                <w:rPr>
                  <w:rFonts w:ascii="Times New Roman" w:eastAsia="Times New Roman" w:hAnsi="Times New Roman" w:cs="Times New Roman"/>
                  <w:color w:val="01745C"/>
                  <w:sz w:val="20"/>
                  <w:szCs w:val="20"/>
                  <w:lang w:eastAsia="ru-RU"/>
                </w:rPr>
                <w:t>подп. «а»</w:t>
              </w:r>
            </w:hyperlink>
            <w:r w:rsidRPr="006437F6">
              <w:rPr>
                <w:rFonts w:ascii="Times New Roman" w:eastAsia="Times New Roman" w:hAnsi="Times New Roman" w:cs="Times New Roman"/>
                <w:sz w:val="20"/>
                <w:szCs w:val="20"/>
                <w:lang w:eastAsia="ru-RU"/>
              </w:rPr>
              <w:t> п. 14 ст. 2 Закона от 23.11.2020 № 374-ФЗ</w:t>
            </w:r>
          </w:p>
        </w:tc>
      </w:tr>
      <w:tr w:rsidR="006437F6" w:rsidRPr="006437F6" w14:paraId="0826C2B7" w14:textId="77777777" w:rsidTr="006437F6">
        <w:tc>
          <w:tcPr>
            <w:tcW w:w="0" w:type="auto"/>
            <w:vMerge/>
            <w:vAlign w:val="center"/>
            <w:hideMark/>
          </w:tcPr>
          <w:p w14:paraId="305A3AE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c>
          <w:tcPr>
            <w:tcW w:w="4980" w:type="dxa"/>
            <w:tcMar>
              <w:top w:w="75" w:type="dxa"/>
              <w:left w:w="75" w:type="dxa"/>
              <w:bottom w:w="75" w:type="dxa"/>
              <w:right w:w="75" w:type="dxa"/>
            </w:tcMar>
            <w:hideMark/>
          </w:tcPr>
          <w:p w14:paraId="109256E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 работников и неработающих членов его семьи из районов Крайнего Севера и приравненных к ним местностей при заграничном отпуске не облагается НДФЛ оплата работодателем проезда или перелета (включая стоимость провоза багажа весом до 30 кг), до пункта пропуска через границу, в том числе международного аэропорта.</w:t>
            </w:r>
          </w:p>
          <w:p w14:paraId="591BE0F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Таким образом нормы об освобождении от НДФЛ оплаты проезда или перелета в отпуск привели в соответствие с нормами по взносам</w:t>
            </w:r>
          </w:p>
        </w:tc>
        <w:tc>
          <w:tcPr>
            <w:tcW w:w="0" w:type="auto"/>
            <w:vMerge/>
            <w:vAlign w:val="center"/>
            <w:hideMark/>
          </w:tcPr>
          <w:p w14:paraId="1D92147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r>
      <w:tr w:rsidR="006437F6" w:rsidRPr="006437F6" w14:paraId="4AE4B188" w14:textId="77777777" w:rsidTr="006437F6">
        <w:tc>
          <w:tcPr>
            <w:tcW w:w="0" w:type="auto"/>
            <w:vMerge/>
            <w:vAlign w:val="center"/>
            <w:hideMark/>
          </w:tcPr>
          <w:p w14:paraId="5208988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c>
          <w:tcPr>
            <w:tcW w:w="4980" w:type="dxa"/>
            <w:tcMar>
              <w:top w:w="75" w:type="dxa"/>
              <w:left w:w="75" w:type="dxa"/>
              <w:bottom w:w="75" w:type="dxa"/>
              <w:right w:w="75" w:type="dxa"/>
            </w:tcMar>
            <w:hideMark/>
          </w:tcPr>
          <w:p w14:paraId="2ED0802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Не облагается НДФЛ компенсация сотруднику, направленному в командировку, курортного сбора</w:t>
            </w:r>
          </w:p>
        </w:tc>
        <w:tc>
          <w:tcPr>
            <w:tcW w:w="0" w:type="auto"/>
            <w:vMerge/>
            <w:vAlign w:val="center"/>
            <w:hideMark/>
          </w:tcPr>
          <w:p w14:paraId="0FD0735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r>
      <w:tr w:rsidR="006437F6" w:rsidRPr="006437F6" w14:paraId="29A24159" w14:textId="77777777" w:rsidTr="006437F6">
        <w:tc>
          <w:tcPr>
            <w:tcW w:w="2580" w:type="dxa"/>
            <w:tcMar>
              <w:top w:w="75" w:type="dxa"/>
              <w:left w:w="75" w:type="dxa"/>
              <w:bottom w:w="75" w:type="dxa"/>
              <w:right w:w="75" w:type="dxa"/>
            </w:tcMar>
            <w:hideMark/>
          </w:tcPr>
          <w:p w14:paraId="427B96B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Утвердили новую форму декларации 3-НДФЛ</w:t>
            </w:r>
          </w:p>
        </w:tc>
        <w:tc>
          <w:tcPr>
            <w:tcW w:w="4980" w:type="dxa"/>
            <w:tcMar>
              <w:top w:w="75" w:type="dxa"/>
              <w:left w:w="75" w:type="dxa"/>
              <w:bottom w:w="75" w:type="dxa"/>
              <w:right w:w="75" w:type="dxa"/>
            </w:tcMar>
            <w:hideMark/>
          </w:tcPr>
          <w:p w14:paraId="1A51719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 доходам 2020 года отчитывайтесь на новом бланке. В него включили заявление о зачете (возврате) налога, добавили новое приложение для расчета авансовых платежей ИП, уточнили строки для указания кадастровой стоимости недвижимости</w:t>
            </w:r>
          </w:p>
        </w:tc>
        <w:tc>
          <w:tcPr>
            <w:tcW w:w="2490" w:type="dxa"/>
            <w:tcMar>
              <w:top w:w="75" w:type="dxa"/>
              <w:left w:w="75" w:type="dxa"/>
              <w:bottom w:w="75" w:type="dxa"/>
              <w:right w:w="75" w:type="dxa"/>
            </w:tcMar>
            <w:hideMark/>
          </w:tcPr>
          <w:p w14:paraId="417FDE3D" w14:textId="28F21691"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 применяется начиная с представления декларации за 2020 год</w:t>
            </w:r>
          </w:p>
          <w:p w14:paraId="617D93F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49" w:anchor="/document/99/565721626/" w:history="1">
              <w:r w:rsidRPr="006437F6">
                <w:rPr>
                  <w:rFonts w:ascii="Times New Roman" w:eastAsia="Times New Roman" w:hAnsi="Times New Roman" w:cs="Times New Roman"/>
                  <w:color w:val="01745C"/>
                  <w:sz w:val="20"/>
                  <w:szCs w:val="20"/>
                  <w:lang w:eastAsia="ru-RU"/>
                </w:rPr>
                <w:t>Приказ ФНС от 28.08.2020 № ЕД-7-11/615</w:t>
              </w:r>
            </w:hyperlink>
          </w:p>
        </w:tc>
      </w:tr>
      <w:tr w:rsidR="006437F6" w:rsidRPr="006437F6" w14:paraId="2B0BE9AF" w14:textId="77777777" w:rsidTr="006437F6">
        <w:tc>
          <w:tcPr>
            <w:tcW w:w="2580" w:type="dxa"/>
            <w:tcMar>
              <w:top w:w="75" w:type="dxa"/>
              <w:left w:w="75" w:type="dxa"/>
              <w:bottom w:w="75" w:type="dxa"/>
              <w:right w:w="75" w:type="dxa"/>
            </w:tcMar>
            <w:hideMark/>
          </w:tcPr>
          <w:p w14:paraId="50B1CC45" w14:textId="52D0A260"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Утвердили новые перечни медицинских услуг и дорогостоящего лечения для социального вычета по НДФЛ</w:t>
            </w:r>
          </w:p>
        </w:tc>
        <w:tc>
          <w:tcPr>
            <w:tcW w:w="4980" w:type="dxa"/>
            <w:tcMar>
              <w:top w:w="75" w:type="dxa"/>
              <w:left w:w="75" w:type="dxa"/>
              <w:bottom w:w="75" w:type="dxa"/>
              <w:right w:w="75" w:type="dxa"/>
            </w:tcMar>
            <w:hideMark/>
          </w:tcPr>
          <w:p w14:paraId="4FF6643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перечень введены новые медицинские услуги:</w:t>
            </w:r>
          </w:p>
          <w:p w14:paraId="3A6F29BC" w14:textId="77777777" w:rsidR="006437F6" w:rsidRPr="006437F6" w:rsidRDefault="006437F6" w:rsidP="006437F6">
            <w:pPr>
              <w:numPr>
                <w:ilvl w:val="0"/>
                <w:numId w:val="22"/>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 медицинской эвакуации;</w:t>
            </w:r>
          </w:p>
          <w:p w14:paraId="55A0DB06" w14:textId="77777777" w:rsidR="006437F6" w:rsidRPr="006437F6" w:rsidRDefault="006437F6" w:rsidP="006437F6">
            <w:pPr>
              <w:numPr>
                <w:ilvl w:val="0"/>
                <w:numId w:val="22"/>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паллиативной помощи.</w:t>
            </w:r>
          </w:p>
          <w:p w14:paraId="16FF6B3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Объединены дорогостоящие виды лечения из </w:t>
            </w:r>
            <w:hyperlink r:id="rId150" w:anchor="/document/99/901783294/" w:history="1">
              <w:r w:rsidRPr="006437F6">
                <w:rPr>
                  <w:rFonts w:ascii="Times New Roman" w:eastAsia="Times New Roman" w:hAnsi="Times New Roman" w:cs="Times New Roman"/>
                  <w:color w:val="01745C"/>
                  <w:sz w:val="20"/>
                  <w:szCs w:val="20"/>
                  <w:lang w:eastAsia="ru-RU"/>
                </w:rPr>
                <w:t>постановления Правительства от 19.03.2001 № 201</w:t>
              </w:r>
            </w:hyperlink>
            <w:r w:rsidRPr="006437F6">
              <w:rPr>
                <w:rFonts w:ascii="Times New Roman" w:eastAsia="Times New Roman" w:hAnsi="Times New Roman" w:cs="Times New Roman"/>
                <w:sz w:val="20"/>
                <w:szCs w:val="20"/>
                <w:lang w:eastAsia="ru-RU"/>
              </w:rPr>
              <w:t> и обозначены одним пунктом – медицинские услуги, оказанные в рамках высокотехнологичной медицинской помощи.</w:t>
            </w:r>
            <w:r w:rsidRPr="006437F6">
              <w:rPr>
                <w:rFonts w:ascii="Times New Roman" w:eastAsia="Times New Roman" w:hAnsi="Times New Roman" w:cs="Times New Roman"/>
                <w:sz w:val="20"/>
                <w:szCs w:val="20"/>
                <w:lang w:eastAsia="ru-RU"/>
              </w:rPr>
              <w:br/>
              <w:t>Введены новые дорогостоящие услуги:</w:t>
            </w:r>
          </w:p>
          <w:p w14:paraId="5FC013DC" w14:textId="77777777" w:rsidR="006437F6" w:rsidRPr="006437F6" w:rsidRDefault="006437F6" w:rsidP="006437F6">
            <w:pPr>
              <w:numPr>
                <w:ilvl w:val="0"/>
                <w:numId w:val="2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 ортопедическому лечению населения с врожденными и приобретенными дефектами зубов;</w:t>
            </w:r>
          </w:p>
          <w:p w14:paraId="66C6CFB0" w14:textId="77777777" w:rsidR="006437F6" w:rsidRPr="006437F6" w:rsidRDefault="006437F6" w:rsidP="006437F6">
            <w:pPr>
              <w:numPr>
                <w:ilvl w:val="0"/>
                <w:numId w:val="2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оказываемые в рамках паллиативной медицинской помощи.</w:t>
            </w:r>
          </w:p>
          <w:p w14:paraId="741A7AE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Дополнен и расширен перечень дорогостоящих услуг по услугам репродуктивной технологии</w:t>
            </w:r>
          </w:p>
        </w:tc>
        <w:tc>
          <w:tcPr>
            <w:tcW w:w="2490" w:type="dxa"/>
            <w:tcMar>
              <w:top w:w="75" w:type="dxa"/>
              <w:left w:w="75" w:type="dxa"/>
              <w:bottom w:w="75" w:type="dxa"/>
              <w:right w:w="75" w:type="dxa"/>
            </w:tcMar>
            <w:hideMark/>
          </w:tcPr>
          <w:p w14:paraId="36EB278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76580D8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51" w:anchor="/document/99/564628577/" w:history="1">
              <w:r w:rsidRPr="006437F6">
                <w:rPr>
                  <w:rFonts w:ascii="Times New Roman" w:eastAsia="Times New Roman" w:hAnsi="Times New Roman" w:cs="Times New Roman"/>
                  <w:color w:val="01745C"/>
                  <w:sz w:val="20"/>
                  <w:szCs w:val="20"/>
                  <w:lang w:eastAsia="ru-RU"/>
                </w:rPr>
                <w:t>Постановление Правительства от 08.04.2020 № 458</w:t>
              </w:r>
            </w:hyperlink>
          </w:p>
        </w:tc>
      </w:tr>
      <w:tr w:rsidR="006437F6" w:rsidRPr="006437F6" w14:paraId="5BD617F9" w14:textId="77777777" w:rsidTr="006437F6">
        <w:tc>
          <w:tcPr>
            <w:tcW w:w="2580" w:type="dxa"/>
            <w:tcMar>
              <w:top w:w="75" w:type="dxa"/>
              <w:left w:w="75" w:type="dxa"/>
              <w:bottom w:w="75" w:type="dxa"/>
              <w:right w:w="75" w:type="dxa"/>
            </w:tcMar>
            <w:hideMark/>
          </w:tcPr>
          <w:p w14:paraId="031098F3"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новый порядок обложения процентов по вкладам и остаткам на счетах в банке</w:t>
            </w:r>
          </w:p>
        </w:tc>
        <w:tc>
          <w:tcPr>
            <w:tcW w:w="4980" w:type="dxa"/>
            <w:tcMar>
              <w:top w:w="75" w:type="dxa"/>
              <w:left w:w="75" w:type="dxa"/>
              <w:bottom w:w="75" w:type="dxa"/>
              <w:right w:w="75" w:type="dxa"/>
            </w:tcMar>
            <w:hideMark/>
          </w:tcPr>
          <w:p w14:paraId="2EC8427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Проценты по вкладам и остаткам на счетах в банках, которые превысят необлагаемый процентный доход, будут облагать НДФЛ по ставке 13 процентов.</w:t>
            </w:r>
          </w:p>
          <w:p w14:paraId="53ABE00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Необлагаемый процентный доход рассчитывается как произведение 1 млн. руб. и ключевой ставки Банка России, установленной на 1 января соответствующего года.</w:t>
            </w:r>
          </w:p>
          <w:p w14:paraId="03BE278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Налог рассчитают налоговые инспекции на основании сведений, предоставленных банками</w:t>
            </w:r>
          </w:p>
        </w:tc>
        <w:tc>
          <w:tcPr>
            <w:tcW w:w="2490" w:type="dxa"/>
            <w:tcMar>
              <w:top w:w="75" w:type="dxa"/>
              <w:left w:w="75" w:type="dxa"/>
              <w:bottom w:w="75" w:type="dxa"/>
              <w:right w:w="75" w:type="dxa"/>
            </w:tcMar>
            <w:hideMark/>
          </w:tcPr>
          <w:p w14:paraId="30FEA48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 в отношении доходов с этой даты</w:t>
            </w:r>
          </w:p>
          <w:p w14:paraId="33FBBED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52" w:anchor="/document/99/564567947/ZAP1NJQ3CP/" w:tooltip="2) статью 214.2 изложить в следующей редакции:" w:history="1">
              <w:r w:rsidRPr="006437F6">
                <w:rPr>
                  <w:rFonts w:ascii="Times New Roman" w:eastAsia="Times New Roman" w:hAnsi="Times New Roman" w:cs="Times New Roman"/>
                  <w:color w:val="01745C"/>
                  <w:sz w:val="20"/>
                  <w:szCs w:val="20"/>
                  <w:lang w:eastAsia="ru-RU"/>
                </w:rPr>
                <w:t>п. 2</w:t>
              </w:r>
            </w:hyperlink>
            <w:r w:rsidRPr="006437F6">
              <w:rPr>
                <w:rFonts w:ascii="Times New Roman" w:eastAsia="Times New Roman" w:hAnsi="Times New Roman" w:cs="Times New Roman"/>
                <w:sz w:val="20"/>
                <w:szCs w:val="20"/>
                <w:lang w:eastAsia="ru-RU"/>
              </w:rPr>
              <w:t>, </w:t>
            </w:r>
            <w:hyperlink r:id="rId153" w:anchor="/document/99/564567947/XA00MB42NC/" w:tooltip="4) в статье 224: а) абзац пятый пункта 2 признать утратившим силу; б) пункт 3 дополнить абзацем следующего содержания:" w:history="1">
              <w:r w:rsidRPr="006437F6">
                <w:rPr>
                  <w:rFonts w:ascii="Times New Roman" w:eastAsia="Times New Roman" w:hAnsi="Times New Roman" w:cs="Times New Roman"/>
                  <w:color w:val="01745C"/>
                  <w:sz w:val="20"/>
                  <w:szCs w:val="20"/>
                  <w:lang w:eastAsia="ru-RU"/>
                </w:rPr>
                <w:t>4</w:t>
              </w:r>
            </w:hyperlink>
            <w:r w:rsidRPr="006437F6">
              <w:rPr>
                <w:rFonts w:ascii="Times New Roman" w:eastAsia="Times New Roman" w:hAnsi="Times New Roman" w:cs="Times New Roman"/>
                <w:sz w:val="20"/>
                <w:szCs w:val="20"/>
                <w:lang w:eastAsia="ru-RU"/>
              </w:rPr>
              <w:t> ст. 2 Закона от 01.04.2020 № 102-ФЗ</w:t>
            </w:r>
          </w:p>
        </w:tc>
      </w:tr>
      <w:tr w:rsidR="006437F6" w:rsidRPr="006437F6" w14:paraId="3AA59090" w14:textId="77777777" w:rsidTr="006437F6">
        <w:tc>
          <w:tcPr>
            <w:tcW w:w="2580" w:type="dxa"/>
            <w:tcMar>
              <w:top w:w="75" w:type="dxa"/>
              <w:left w:w="75" w:type="dxa"/>
              <w:bottom w:w="75" w:type="dxa"/>
              <w:right w:w="75" w:type="dxa"/>
            </w:tcMar>
            <w:hideMark/>
          </w:tcPr>
          <w:p w14:paraId="3F6296AE"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Изменили перечень необлагаемых доходов, изменили порядок обложения доходов по ценным бумагам</w:t>
            </w:r>
          </w:p>
        </w:tc>
        <w:tc>
          <w:tcPr>
            <w:tcW w:w="4980" w:type="dxa"/>
            <w:tcMar>
              <w:top w:w="75" w:type="dxa"/>
              <w:left w:w="75" w:type="dxa"/>
              <w:bottom w:w="75" w:type="dxa"/>
              <w:right w:w="75" w:type="dxa"/>
            </w:tcMar>
            <w:hideMark/>
          </w:tcPr>
          <w:p w14:paraId="443B6847"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Порядок налогообложения НДФЛ доходов по операциям с ценными бумагами, предусмотренный </w:t>
            </w:r>
            <w:hyperlink r:id="rId154" w:anchor="/document/99/901765862/ZA01U443DO/" w:tooltip="Статья 214.1. Особенности определения налоговой базы, исчисления и уплаты налога на доходы по операциям с ценными бумагами и по операциям с производными финансовыми инструментами" w:history="1">
              <w:r w:rsidRPr="006437F6">
                <w:rPr>
                  <w:rFonts w:ascii="Times New Roman" w:eastAsia="Times New Roman" w:hAnsi="Times New Roman" w:cs="Times New Roman"/>
                  <w:color w:val="01745C"/>
                  <w:sz w:val="20"/>
                  <w:szCs w:val="20"/>
                  <w:lang w:eastAsia="ru-RU"/>
                </w:rPr>
                <w:t>статьей 214.1</w:t>
              </w:r>
            </w:hyperlink>
            <w:r w:rsidRPr="006437F6">
              <w:rPr>
                <w:rFonts w:ascii="Times New Roman" w:eastAsia="Times New Roman" w:hAnsi="Times New Roman" w:cs="Times New Roman"/>
                <w:sz w:val="20"/>
                <w:szCs w:val="20"/>
                <w:lang w:eastAsia="ru-RU"/>
              </w:rPr>
              <w:t> НК, начнут применять к доходам в виде:</w:t>
            </w:r>
          </w:p>
          <w:p w14:paraId="361C482E" w14:textId="77777777" w:rsidR="006437F6" w:rsidRPr="006437F6" w:rsidRDefault="006437F6" w:rsidP="006437F6">
            <w:pPr>
              <w:numPr>
                <w:ilvl w:val="0"/>
                <w:numId w:val="2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процентов (купона), который получает гражданин по обращающимся облигациям российских организаций, номинированным в рублях и эмитированным после 1 января 2017 года;</w:t>
            </w:r>
          </w:p>
          <w:p w14:paraId="7609E520" w14:textId="77777777" w:rsidR="006437F6" w:rsidRPr="006437F6" w:rsidRDefault="006437F6" w:rsidP="006437F6">
            <w:pPr>
              <w:numPr>
                <w:ilvl w:val="0"/>
                <w:numId w:val="2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дисконта, который получает гражданин при погашении таких облигаций;</w:t>
            </w:r>
          </w:p>
          <w:p w14:paraId="74A7E359" w14:textId="77777777" w:rsidR="006437F6" w:rsidRPr="006437F6" w:rsidRDefault="006437F6" w:rsidP="006437F6">
            <w:pPr>
              <w:numPr>
                <w:ilvl w:val="0"/>
                <w:numId w:val="2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w:t>
            </w:r>
          </w:p>
        </w:tc>
        <w:tc>
          <w:tcPr>
            <w:tcW w:w="2490" w:type="dxa"/>
            <w:tcMar>
              <w:top w:w="75" w:type="dxa"/>
              <w:left w:w="75" w:type="dxa"/>
              <w:bottom w:w="75" w:type="dxa"/>
              <w:right w:w="75" w:type="dxa"/>
            </w:tcMar>
            <w:hideMark/>
          </w:tcPr>
          <w:p w14:paraId="67C9CEB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С 1 января 2021 года</w:t>
            </w:r>
          </w:p>
          <w:p w14:paraId="440CD07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 </w:t>
            </w:r>
            <w:hyperlink r:id="rId155" w:anchor="/document/99/564567947/ZAP27803EN/" w:tooltip="1) в абзаце втором пункта 7 статьи 214.1 слова" w:history="1">
              <w:r w:rsidRPr="006437F6">
                <w:rPr>
                  <w:rFonts w:ascii="Times New Roman" w:eastAsia="Times New Roman" w:hAnsi="Times New Roman" w:cs="Times New Roman"/>
                  <w:color w:val="01745C"/>
                  <w:sz w:val="20"/>
                  <w:szCs w:val="20"/>
                  <w:lang w:eastAsia="ru-RU"/>
                </w:rPr>
                <w:t>1</w:t>
              </w:r>
            </w:hyperlink>
            <w:r w:rsidRPr="006437F6">
              <w:rPr>
                <w:rFonts w:ascii="Times New Roman" w:eastAsia="Times New Roman" w:hAnsi="Times New Roman" w:cs="Times New Roman"/>
                <w:sz w:val="20"/>
                <w:szCs w:val="20"/>
                <w:lang w:eastAsia="ru-RU"/>
              </w:rPr>
              <w:t>, </w:t>
            </w:r>
            <w:hyperlink r:id="rId156" w:anchor="/document/99/564567947/ZAP1LCA364/" w:tooltip="3) абзац четвертый пункта 17.2 и пункт 25 статьи 217 признать утратившими силу;" w:history="1">
              <w:r w:rsidRPr="006437F6">
                <w:rPr>
                  <w:rFonts w:ascii="Times New Roman" w:eastAsia="Times New Roman" w:hAnsi="Times New Roman" w:cs="Times New Roman"/>
                  <w:color w:val="01745C"/>
                  <w:sz w:val="20"/>
                  <w:szCs w:val="20"/>
                  <w:lang w:eastAsia="ru-RU"/>
                </w:rPr>
                <w:t>3</w:t>
              </w:r>
            </w:hyperlink>
            <w:r w:rsidRPr="006437F6">
              <w:rPr>
                <w:rFonts w:ascii="Times New Roman" w:eastAsia="Times New Roman" w:hAnsi="Times New Roman" w:cs="Times New Roman"/>
                <w:sz w:val="20"/>
                <w:szCs w:val="20"/>
                <w:lang w:eastAsia="ru-RU"/>
              </w:rPr>
              <w:t> ст. 2 Закона от 01.04.2020 № 102-ФЗ</w:t>
            </w:r>
          </w:p>
        </w:tc>
      </w:tr>
      <w:tr w:rsidR="006437F6" w:rsidRPr="006437F6" w14:paraId="057ADF92" w14:textId="77777777" w:rsidTr="006437F6">
        <w:tc>
          <w:tcPr>
            <w:tcW w:w="2580" w:type="dxa"/>
            <w:tcMar>
              <w:top w:w="75" w:type="dxa"/>
              <w:left w:w="75" w:type="dxa"/>
              <w:bottom w:w="75" w:type="dxa"/>
              <w:right w:w="75" w:type="dxa"/>
            </w:tcMar>
            <w:hideMark/>
          </w:tcPr>
          <w:p w14:paraId="7CA7B46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Объединили 6-НДФЛ и 2-НДФЛ</w:t>
            </w:r>
          </w:p>
        </w:tc>
        <w:tc>
          <w:tcPr>
            <w:tcW w:w="4980" w:type="dxa"/>
            <w:tcMar>
              <w:top w:w="75" w:type="dxa"/>
              <w:left w:w="75" w:type="dxa"/>
              <w:bottom w:w="75" w:type="dxa"/>
              <w:right w:w="75" w:type="dxa"/>
            </w:tcMar>
            <w:hideMark/>
          </w:tcPr>
          <w:p w14:paraId="48C100A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Сведения о доходах физлица будут подаваться в составе расчета 6-НДФЛ</w:t>
            </w:r>
          </w:p>
        </w:tc>
        <w:tc>
          <w:tcPr>
            <w:tcW w:w="2490" w:type="dxa"/>
            <w:tcMar>
              <w:top w:w="75" w:type="dxa"/>
              <w:left w:w="75" w:type="dxa"/>
              <w:bottom w:w="75" w:type="dxa"/>
              <w:right w:w="75" w:type="dxa"/>
            </w:tcMar>
            <w:hideMark/>
          </w:tcPr>
          <w:p w14:paraId="2F42DEB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2021 год</w:t>
            </w:r>
          </w:p>
          <w:p w14:paraId="3366B00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57" w:anchor="/document/99/561314235/ZAP2OV83KC/" w:tooltip="а) пункт 2 изложить в следующей редакции:" w:history="1">
              <w:proofErr w:type="spellStart"/>
              <w:r w:rsidRPr="006437F6">
                <w:rPr>
                  <w:rFonts w:ascii="Times New Roman" w:eastAsia="Times New Roman" w:hAnsi="Times New Roman" w:cs="Times New Roman"/>
                  <w:color w:val="01745C"/>
                  <w:sz w:val="20"/>
                  <w:szCs w:val="20"/>
                  <w:lang w:eastAsia="ru-RU"/>
                </w:rPr>
                <w:t>пп</w:t>
              </w:r>
              <w:proofErr w:type="spellEnd"/>
              <w:r w:rsidRPr="006437F6">
                <w:rPr>
                  <w:rFonts w:ascii="Times New Roman" w:eastAsia="Times New Roman" w:hAnsi="Times New Roman" w:cs="Times New Roman"/>
                  <w:color w:val="01745C"/>
                  <w:sz w:val="20"/>
                  <w:szCs w:val="20"/>
                  <w:lang w:eastAsia="ru-RU"/>
                </w:rPr>
                <w:t>. «а» п. 19 ст. 2 Закона от 29.09.2019 № 325-ФЗ</w:t>
              </w:r>
            </w:hyperlink>
          </w:p>
        </w:tc>
      </w:tr>
      <w:tr w:rsidR="006437F6" w:rsidRPr="006437F6" w14:paraId="673C8B6A" w14:textId="77777777" w:rsidTr="006437F6">
        <w:tc>
          <w:tcPr>
            <w:tcW w:w="2580" w:type="dxa"/>
            <w:tcMar>
              <w:top w:w="75" w:type="dxa"/>
              <w:left w:w="75" w:type="dxa"/>
              <w:bottom w:w="75" w:type="dxa"/>
              <w:right w:w="75" w:type="dxa"/>
            </w:tcMar>
            <w:hideMark/>
          </w:tcPr>
          <w:p w14:paraId="55DFA94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Утвердили </w:t>
            </w:r>
            <w:hyperlink r:id="rId158" w:anchor="/document/140/41888/" w:history="1">
              <w:r w:rsidRPr="006437F6">
                <w:rPr>
                  <w:rFonts w:ascii="Times New Roman" w:eastAsia="Times New Roman" w:hAnsi="Times New Roman" w:cs="Times New Roman"/>
                  <w:color w:val="0047B3"/>
                  <w:sz w:val="20"/>
                  <w:szCs w:val="20"/>
                  <w:lang w:eastAsia="ru-RU"/>
                </w:rPr>
                <w:t>новую форму 6-НДФЛ с данными 2-НДФЛ</w:t>
              </w:r>
            </w:hyperlink>
          </w:p>
        </w:tc>
        <w:tc>
          <w:tcPr>
            <w:tcW w:w="4980" w:type="dxa"/>
            <w:tcMar>
              <w:top w:w="75" w:type="dxa"/>
              <w:left w:w="75" w:type="dxa"/>
              <w:bottom w:w="75" w:type="dxa"/>
              <w:right w:w="75" w:type="dxa"/>
            </w:tcMar>
            <w:hideMark/>
          </w:tcPr>
          <w:p w14:paraId="006DB5F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I квартал 2021 года отчитывайтесь на новом бланке. «2-НДФЛ для инспекции» включили в состав 6-</w:t>
            </w:r>
            <w:proofErr w:type="gramStart"/>
            <w:r w:rsidRPr="006437F6">
              <w:rPr>
                <w:rFonts w:ascii="Times New Roman" w:eastAsia="Times New Roman" w:hAnsi="Times New Roman" w:cs="Times New Roman"/>
                <w:sz w:val="20"/>
                <w:szCs w:val="20"/>
                <w:lang w:eastAsia="ru-RU"/>
              </w:rPr>
              <w:t>НДФЛ  в</w:t>
            </w:r>
            <w:proofErr w:type="gramEnd"/>
            <w:r w:rsidRPr="006437F6">
              <w:rPr>
                <w:rFonts w:ascii="Times New Roman" w:eastAsia="Times New Roman" w:hAnsi="Times New Roman" w:cs="Times New Roman"/>
                <w:sz w:val="20"/>
                <w:szCs w:val="20"/>
                <w:lang w:eastAsia="ru-RU"/>
              </w:rPr>
              <w:t xml:space="preserve"> виде приложения 1 к Расчету «Справка о доходах и суммах налога физического лица». Это приложение включайте в годовой 6-НДФЛ. По этой форме сообщайте в инспекцию и о невозможности удержать НДФЛ</w:t>
            </w:r>
          </w:p>
        </w:tc>
        <w:tc>
          <w:tcPr>
            <w:tcW w:w="2490" w:type="dxa"/>
            <w:tcMar>
              <w:top w:w="75" w:type="dxa"/>
              <w:left w:w="75" w:type="dxa"/>
              <w:bottom w:w="75" w:type="dxa"/>
              <w:right w:w="75" w:type="dxa"/>
            </w:tcMar>
            <w:hideMark/>
          </w:tcPr>
          <w:p w14:paraId="0BEAFF9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I квартал 2021 года</w:t>
            </w:r>
          </w:p>
          <w:p w14:paraId="515C913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59" w:anchor="/document/99/566144096/" w:history="1">
              <w:r w:rsidRPr="006437F6">
                <w:rPr>
                  <w:rFonts w:ascii="Times New Roman" w:eastAsia="Times New Roman" w:hAnsi="Times New Roman" w:cs="Times New Roman"/>
                  <w:color w:val="01745C"/>
                  <w:sz w:val="20"/>
                  <w:szCs w:val="20"/>
                  <w:lang w:eastAsia="ru-RU"/>
                </w:rPr>
                <w:t>Приказ ФНС от 15.10.2020 № ЕД-7-11/753</w:t>
              </w:r>
            </w:hyperlink>
          </w:p>
        </w:tc>
      </w:tr>
      <w:tr w:rsidR="006437F6" w:rsidRPr="006437F6" w14:paraId="006AAF42" w14:textId="77777777" w:rsidTr="006437F6">
        <w:tc>
          <w:tcPr>
            <w:tcW w:w="2580" w:type="dxa"/>
            <w:tcMar>
              <w:top w:w="75" w:type="dxa"/>
              <w:left w:w="75" w:type="dxa"/>
              <w:bottom w:w="75" w:type="dxa"/>
              <w:right w:w="75" w:type="dxa"/>
            </w:tcMar>
            <w:hideMark/>
          </w:tcPr>
          <w:p w14:paraId="18BD572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Утвердили </w:t>
            </w:r>
            <w:hyperlink r:id="rId160" w:anchor="/document/140/41889/" w:history="1">
              <w:r w:rsidRPr="006437F6">
                <w:rPr>
                  <w:rFonts w:ascii="Times New Roman" w:eastAsia="Times New Roman" w:hAnsi="Times New Roman" w:cs="Times New Roman"/>
                  <w:color w:val="0047B3"/>
                  <w:sz w:val="20"/>
                  <w:szCs w:val="20"/>
                  <w:lang w:eastAsia="ru-RU"/>
                </w:rPr>
                <w:t>новую форму «2-НДФЛ для сотрудника»</w:t>
              </w:r>
            </w:hyperlink>
          </w:p>
        </w:tc>
        <w:tc>
          <w:tcPr>
            <w:tcW w:w="4980" w:type="dxa"/>
            <w:tcMar>
              <w:top w:w="75" w:type="dxa"/>
              <w:left w:w="75" w:type="dxa"/>
              <w:bottom w:w="75" w:type="dxa"/>
              <w:right w:w="75" w:type="dxa"/>
            </w:tcMar>
            <w:hideMark/>
          </w:tcPr>
          <w:p w14:paraId="32C5070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Справку о доходах и суммах налога физического лица с 1 января 2021 года выдавайте на новом бланке – </w:t>
            </w:r>
            <w:hyperlink r:id="rId161" w:anchor="/document/99/566144096/ZAP1MPA396/" w:history="1">
              <w:r w:rsidRPr="006437F6">
                <w:rPr>
                  <w:rFonts w:ascii="Times New Roman" w:eastAsia="Times New Roman" w:hAnsi="Times New Roman" w:cs="Times New Roman"/>
                  <w:color w:val="01745C"/>
                  <w:sz w:val="20"/>
                  <w:szCs w:val="20"/>
                  <w:lang w:eastAsia="ru-RU"/>
                </w:rPr>
                <w:t>приложение 4</w:t>
              </w:r>
            </w:hyperlink>
            <w:r w:rsidRPr="006437F6">
              <w:rPr>
                <w:rFonts w:ascii="Times New Roman" w:eastAsia="Times New Roman" w:hAnsi="Times New Roman" w:cs="Times New Roman"/>
                <w:sz w:val="20"/>
                <w:szCs w:val="20"/>
                <w:lang w:eastAsia="ru-RU"/>
              </w:rPr>
              <w:t> к </w:t>
            </w:r>
            <w:hyperlink r:id="rId162" w:anchor="/document/99/566144096/" w:history="1">
              <w:r w:rsidRPr="006437F6">
                <w:rPr>
                  <w:rFonts w:ascii="Times New Roman" w:eastAsia="Times New Roman" w:hAnsi="Times New Roman" w:cs="Times New Roman"/>
                  <w:color w:val="01745C"/>
                  <w:sz w:val="20"/>
                  <w:szCs w:val="20"/>
                  <w:lang w:eastAsia="ru-RU"/>
                </w:rPr>
                <w:t>приказу ФНС от 15.10.2020 № ЕД-7-11/753</w:t>
              </w:r>
            </w:hyperlink>
          </w:p>
        </w:tc>
        <w:tc>
          <w:tcPr>
            <w:tcW w:w="2490" w:type="dxa"/>
            <w:tcMar>
              <w:top w:w="75" w:type="dxa"/>
              <w:left w:w="75" w:type="dxa"/>
              <w:bottom w:w="75" w:type="dxa"/>
              <w:right w:w="75" w:type="dxa"/>
            </w:tcMar>
            <w:hideMark/>
          </w:tcPr>
          <w:p w14:paraId="4BAB503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0630279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63" w:anchor="/document/99/566144096/" w:history="1">
              <w:r w:rsidRPr="006437F6">
                <w:rPr>
                  <w:rFonts w:ascii="Times New Roman" w:eastAsia="Times New Roman" w:hAnsi="Times New Roman" w:cs="Times New Roman"/>
                  <w:color w:val="01745C"/>
                  <w:sz w:val="20"/>
                  <w:szCs w:val="20"/>
                  <w:lang w:eastAsia="ru-RU"/>
                </w:rPr>
                <w:t>Приказ ФНС от 15.10.2020 № ЕД-7-11/753</w:t>
              </w:r>
            </w:hyperlink>
          </w:p>
        </w:tc>
      </w:tr>
      <w:tr w:rsidR="006437F6" w:rsidRPr="006437F6" w14:paraId="151A499C" w14:textId="77777777" w:rsidTr="006437F6">
        <w:tc>
          <w:tcPr>
            <w:tcW w:w="2580" w:type="dxa"/>
            <w:tcMar>
              <w:top w:w="75" w:type="dxa"/>
              <w:left w:w="75" w:type="dxa"/>
              <w:bottom w:w="75" w:type="dxa"/>
              <w:right w:w="75" w:type="dxa"/>
            </w:tcMar>
            <w:hideMark/>
          </w:tcPr>
          <w:p w14:paraId="17D238B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Ввели прогрессивную ставку НДФЛ 15 процентов для доходов свыше 5 млн руб.</w:t>
            </w:r>
          </w:p>
        </w:tc>
        <w:tc>
          <w:tcPr>
            <w:tcW w:w="4980" w:type="dxa"/>
            <w:tcMar>
              <w:top w:w="75" w:type="dxa"/>
              <w:left w:w="75" w:type="dxa"/>
              <w:bottom w:w="75" w:type="dxa"/>
              <w:right w:w="75" w:type="dxa"/>
            </w:tcMar>
            <w:hideMark/>
          </w:tcPr>
          <w:p w14:paraId="76D59D3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 </w:t>
            </w:r>
            <w:hyperlink r:id="rId164" w:anchor="/document/184/57272/" w:history="1">
              <w:r w:rsidRPr="006437F6">
                <w:rPr>
                  <w:rFonts w:ascii="Times New Roman" w:eastAsia="Times New Roman" w:hAnsi="Times New Roman" w:cs="Times New Roman"/>
                  <w:color w:val="0047B3"/>
                  <w:sz w:val="20"/>
                  <w:szCs w:val="20"/>
                  <w:lang w:eastAsia="ru-RU"/>
                </w:rPr>
                <w:t>повысили ставку НДФЛ с 13 до 15 процентов </w:t>
              </w:r>
            </w:hyperlink>
            <w:r w:rsidRPr="006437F6">
              <w:rPr>
                <w:rFonts w:ascii="Times New Roman" w:eastAsia="Times New Roman" w:hAnsi="Times New Roman" w:cs="Times New Roman"/>
                <w:sz w:val="20"/>
                <w:szCs w:val="20"/>
                <w:lang w:eastAsia="ru-RU"/>
              </w:rPr>
              <w:t>для тех, кто зарабатывает свыше 5 млн руб. в год. Повышенной ставкой будут облагать не все доходы, а только ту их часть, которая превысит 5 млн руб. Доходы в пределах этого лимита будут облагать по действующей ставке 13 процентов</w:t>
            </w:r>
          </w:p>
        </w:tc>
        <w:tc>
          <w:tcPr>
            <w:tcW w:w="2490" w:type="dxa"/>
            <w:tcMar>
              <w:top w:w="75" w:type="dxa"/>
              <w:left w:w="75" w:type="dxa"/>
              <w:bottom w:w="75" w:type="dxa"/>
              <w:right w:w="75" w:type="dxa"/>
            </w:tcMar>
            <w:hideMark/>
          </w:tcPr>
          <w:p w14:paraId="7BFE28A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606B72A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65" w:anchor="/document/99/566382466/" w:history="1">
              <w:r w:rsidRPr="006437F6">
                <w:rPr>
                  <w:rFonts w:ascii="Times New Roman" w:eastAsia="Times New Roman" w:hAnsi="Times New Roman" w:cs="Times New Roman"/>
                  <w:color w:val="01745C"/>
                  <w:sz w:val="20"/>
                  <w:szCs w:val="20"/>
                  <w:lang w:eastAsia="ru-RU"/>
                </w:rPr>
                <w:t>Закон от 23.11.2020 № 372-ФЗ</w:t>
              </w:r>
            </w:hyperlink>
          </w:p>
        </w:tc>
      </w:tr>
      <w:tr w:rsidR="006437F6" w:rsidRPr="006437F6" w14:paraId="462C1042" w14:textId="77777777" w:rsidTr="006437F6">
        <w:tc>
          <w:tcPr>
            <w:tcW w:w="0" w:type="auto"/>
            <w:gridSpan w:val="3"/>
            <w:tcMar>
              <w:top w:w="75" w:type="dxa"/>
              <w:left w:w="75" w:type="dxa"/>
              <w:bottom w:w="75" w:type="dxa"/>
              <w:right w:w="75" w:type="dxa"/>
            </w:tcMar>
            <w:hideMark/>
          </w:tcPr>
          <w:p w14:paraId="2C86B074"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lastRenderedPageBreak/>
              <w:t>Страховые взносы</w:t>
            </w:r>
          </w:p>
        </w:tc>
      </w:tr>
      <w:tr w:rsidR="006437F6" w:rsidRPr="006437F6" w14:paraId="3CB8346C" w14:textId="77777777" w:rsidTr="006437F6">
        <w:tc>
          <w:tcPr>
            <w:tcW w:w="2580" w:type="dxa"/>
            <w:tcMar>
              <w:top w:w="75" w:type="dxa"/>
              <w:left w:w="75" w:type="dxa"/>
              <w:bottom w:w="75" w:type="dxa"/>
              <w:right w:w="75" w:type="dxa"/>
            </w:tcMar>
            <w:hideMark/>
          </w:tcPr>
          <w:p w14:paraId="23787DB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Увеличили лимиты по страховым взносам</w:t>
            </w:r>
          </w:p>
        </w:tc>
        <w:tc>
          <w:tcPr>
            <w:tcW w:w="4980" w:type="dxa"/>
            <w:tcMar>
              <w:top w:w="75" w:type="dxa"/>
              <w:left w:w="75" w:type="dxa"/>
              <w:bottom w:w="75" w:type="dxa"/>
              <w:right w:w="75" w:type="dxa"/>
            </w:tcMar>
            <w:hideMark/>
          </w:tcPr>
          <w:p w14:paraId="607B586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2021 году начисляйте взносы на выплаты в пределах лимитов:</w:t>
            </w:r>
          </w:p>
          <w:p w14:paraId="76FB447A" w14:textId="77777777" w:rsidR="006437F6" w:rsidRPr="006437F6" w:rsidRDefault="006437F6" w:rsidP="006437F6">
            <w:pPr>
              <w:numPr>
                <w:ilvl w:val="0"/>
                <w:numId w:val="25"/>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1 465 000 руб. – на обязательное пенсионное страхование;</w:t>
            </w:r>
          </w:p>
          <w:p w14:paraId="207EED17" w14:textId="77777777" w:rsidR="006437F6" w:rsidRPr="006437F6" w:rsidRDefault="006437F6" w:rsidP="006437F6">
            <w:pPr>
              <w:numPr>
                <w:ilvl w:val="0"/>
                <w:numId w:val="25"/>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966 000 руб. – на обязательное социальное страхование на случай временной нетрудоспособности и в связи с материнством.</w:t>
            </w:r>
          </w:p>
          <w:p w14:paraId="405A4D1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выплат физлицам, которые не превышают лимит, начисляйте пенсионные взносы по тарифу 22 процента. С сумм свыше лимита – по тарифу 10 процентов. Взносы на социальное страхование на выплаты, которые превышают лимит, не начисляйте.</w:t>
            </w:r>
          </w:p>
          <w:p w14:paraId="634B6A7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w:t>
            </w:r>
          </w:p>
          <w:p w14:paraId="5F40BA5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hyperlink r:id="rId166" w:anchor="/document/16/63329/" w:history="1">
              <w:r w:rsidRPr="006437F6">
                <w:rPr>
                  <w:rFonts w:ascii="Times New Roman" w:eastAsia="Times New Roman" w:hAnsi="Times New Roman" w:cs="Times New Roman"/>
                  <w:color w:val="0047B3"/>
                  <w:sz w:val="20"/>
                  <w:szCs w:val="20"/>
                  <w:lang w:eastAsia="ru-RU"/>
                </w:rPr>
                <w:t>По какому тарифу рассчитать взносы на обязательное пенсионное, социальное, медицинское страхование</w:t>
              </w:r>
            </w:hyperlink>
          </w:p>
        </w:tc>
        <w:tc>
          <w:tcPr>
            <w:tcW w:w="2490" w:type="dxa"/>
            <w:tcMar>
              <w:top w:w="75" w:type="dxa"/>
              <w:left w:w="75" w:type="dxa"/>
              <w:bottom w:w="75" w:type="dxa"/>
              <w:right w:w="75" w:type="dxa"/>
            </w:tcMar>
            <w:hideMark/>
          </w:tcPr>
          <w:p w14:paraId="5139644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21C925B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67" w:anchor="/document/99/566437513/" w:history="1">
              <w:r w:rsidRPr="006437F6">
                <w:rPr>
                  <w:rFonts w:ascii="Times New Roman" w:eastAsia="Times New Roman" w:hAnsi="Times New Roman" w:cs="Times New Roman"/>
                  <w:color w:val="01745C"/>
                  <w:sz w:val="20"/>
                  <w:szCs w:val="20"/>
                  <w:lang w:eastAsia="ru-RU"/>
                </w:rPr>
                <w:t>Постановление Правительства РФ от 26.11.2020 № 1935</w:t>
              </w:r>
            </w:hyperlink>
            <w:r w:rsidRPr="006437F6">
              <w:rPr>
                <w:rFonts w:ascii="Times New Roman" w:eastAsia="Times New Roman" w:hAnsi="Times New Roman" w:cs="Times New Roman"/>
                <w:sz w:val="20"/>
                <w:szCs w:val="20"/>
                <w:lang w:eastAsia="ru-RU"/>
              </w:rPr>
              <w:t>.</w:t>
            </w:r>
          </w:p>
        </w:tc>
      </w:tr>
      <w:tr w:rsidR="006437F6" w:rsidRPr="006437F6" w14:paraId="1851C6AB" w14:textId="77777777" w:rsidTr="006437F6">
        <w:tc>
          <w:tcPr>
            <w:tcW w:w="2580" w:type="dxa"/>
            <w:tcMar>
              <w:top w:w="75" w:type="dxa"/>
              <w:left w:w="75" w:type="dxa"/>
              <w:bottom w:w="75" w:type="dxa"/>
              <w:right w:w="75" w:type="dxa"/>
            </w:tcMar>
            <w:hideMark/>
          </w:tcPr>
          <w:p w14:paraId="01BFD86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Утвердили новый бланк РСВ</w:t>
            </w:r>
          </w:p>
        </w:tc>
        <w:tc>
          <w:tcPr>
            <w:tcW w:w="4980" w:type="dxa"/>
            <w:tcMar>
              <w:top w:w="75" w:type="dxa"/>
              <w:left w:w="75" w:type="dxa"/>
              <w:bottom w:w="75" w:type="dxa"/>
              <w:right w:w="75" w:type="dxa"/>
            </w:tcMar>
            <w:hideMark/>
          </w:tcPr>
          <w:p w14:paraId="37DD674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расчете по страховым взносам теперь нужно указывать сведения о среднесписочной численности. Кроме того, появятся новые коды тарифов и категорий плательщиков, а также новый раздел для плательщиков взносов из IT-сферы. Читайте подробности, </w:t>
            </w:r>
            <w:hyperlink r:id="rId168" w:anchor="/document/184/57312/" w:history="1">
              <w:r w:rsidRPr="006437F6">
                <w:rPr>
                  <w:rFonts w:ascii="Times New Roman" w:eastAsia="Times New Roman" w:hAnsi="Times New Roman" w:cs="Times New Roman"/>
                  <w:color w:val="0047B3"/>
                  <w:sz w:val="20"/>
                  <w:szCs w:val="20"/>
                  <w:lang w:eastAsia="ru-RU"/>
                </w:rPr>
                <w:t>как обновили РСВ</w:t>
              </w:r>
            </w:hyperlink>
          </w:p>
        </w:tc>
        <w:tc>
          <w:tcPr>
            <w:tcW w:w="2490" w:type="dxa"/>
            <w:tcMar>
              <w:top w:w="75" w:type="dxa"/>
              <w:left w:w="75" w:type="dxa"/>
              <w:bottom w:w="75" w:type="dxa"/>
              <w:right w:w="75" w:type="dxa"/>
            </w:tcMar>
            <w:hideMark/>
          </w:tcPr>
          <w:p w14:paraId="43CF8DF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Часть поправок действуют с отчетности за 2020 год, часть – с отчетности за I квартал 2021 года</w:t>
            </w:r>
          </w:p>
          <w:p w14:paraId="0C86540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69" w:anchor="/document/99/566144108/" w:history="1">
              <w:r w:rsidRPr="006437F6">
                <w:rPr>
                  <w:rFonts w:ascii="Times New Roman" w:eastAsia="Times New Roman" w:hAnsi="Times New Roman" w:cs="Times New Roman"/>
                  <w:color w:val="01745C"/>
                  <w:sz w:val="20"/>
                  <w:szCs w:val="20"/>
                  <w:lang w:eastAsia="ru-RU"/>
                </w:rPr>
                <w:t>Приказ ФНС от 15.10.2020 № ЕД-7-11/751</w:t>
              </w:r>
            </w:hyperlink>
          </w:p>
        </w:tc>
      </w:tr>
      <w:tr w:rsidR="006437F6" w:rsidRPr="006437F6" w14:paraId="4C26C3C6" w14:textId="77777777" w:rsidTr="006437F6">
        <w:tc>
          <w:tcPr>
            <w:tcW w:w="2580" w:type="dxa"/>
            <w:tcMar>
              <w:top w:w="75" w:type="dxa"/>
              <w:left w:w="75" w:type="dxa"/>
              <w:bottom w:w="75" w:type="dxa"/>
              <w:right w:w="75" w:type="dxa"/>
            </w:tcMar>
            <w:hideMark/>
          </w:tcPr>
          <w:p w14:paraId="143F3DD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IT-компании получили новые льготы по тарифам</w:t>
            </w:r>
          </w:p>
        </w:tc>
        <w:tc>
          <w:tcPr>
            <w:tcW w:w="4980" w:type="dxa"/>
            <w:tcMar>
              <w:top w:w="75" w:type="dxa"/>
              <w:left w:w="75" w:type="dxa"/>
              <w:bottom w:w="75" w:type="dxa"/>
              <w:right w:w="75" w:type="dxa"/>
            </w:tcMar>
            <w:hideMark/>
          </w:tcPr>
          <w:p w14:paraId="5934A2B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бессрочные пониженные тарифы страховых взносов:</w:t>
            </w:r>
          </w:p>
          <w:p w14:paraId="53535478" w14:textId="77777777" w:rsidR="006437F6" w:rsidRPr="006437F6" w:rsidRDefault="006437F6" w:rsidP="006437F6">
            <w:pPr>
              <w:numPr>
                <w:ilvl w:val="0"/>
                <w:numId w:val="26"/>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6 процентов — на обязательное пенсионное страхование;</w:t>
            </w:r>
          </w:p>
          <w:p w14:paraId="3EDC6173" w14:textId="77777777" w:rsidR="006437F6" w:rsidRPr="006437F6" w:rsidRDefault="006437F6" w:rsidP="006437F6">
            <w:pPr>
              <w:numPr>
                <w:ilvl w:val="0"/>
                <w:numId w:val="26"/>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1,5 процента — на обязательное социальное страхование на случай временной нетрудоспособности и в связи с материнством;</w:t>
            </w:r>
          </w:p>
          <w:p w14:paraId="27935B29" w14:textId="77777777" w:rsidR="006437F6" w:rsidRPr="006437F6" w:rsidRDefault="006437F6" w:rsidP="006437F6">
            <w:pPr>
              <w:numPr>
                <w:ilvl w:val="0"/>
                <w:numId w:val="26"/>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0,1 процента — на обязательное медицинское страхование.</w:t>
            </w:r>
          </w:p>
          <w:p w14:paraId="5B1CFA5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Независимо от применяемой системы налогообложения, пониженные тарифы смогут применять две категории работодателей:</w:t>
            </w:r>
          </w:p>
          <w:p w14:paraId="01BC3878" w14:textId="77777777" w:rsidR="006437F6" w:rsidRPr="006437F6" w:rsidRDefault="006437F6" w:rsidP="006437F6">
            <w:pPr>
              <w:numPr>
                <w:ilvl w:val="0"/>
                <w:numId w:val="2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те, кто</w:t>
            </w:r>
            <w:hyperlink r:id="rId170" w:anchor="/document/99/901765862/XA00S2U2P6/" w:history="1">
              <w:r w:rsidRPr="006437F6">
                <w:rPr>
                  <w:rFonts w:ascii="Times New Roman" w:eastAsia="Times New Roman" w:hAnsi="Times New Roman" w:cs="Times New Roman"/>
                  <w:color w:val="01745C"/>
                  <w:sz w:val="20"/>
                  <w:szCs w:val="20"/>
                  <w:lang w:eastAsia="ru-RU"/>
                </w:rPr>
                <w:t> работает в сфере информационных технологий</w:t>
              </w:r>
            </w:hyperlink>
            <w:r w:rsidRPr="006437F6">
              <w:rPr>
                <w:rFonts w:ascii="Times New Roman" w:eastAsia="Times New Roman" w:hAnsi="Times New Roman" w:cs="Times New Roman"/>
                <w:sz w:val="20"/>
                <w:szCs w:val="20"/>
                <w:lang w:eastAsia="ru-RU"/>
              </w:rPr>
              <w:t xml:space="preserve">, в том числе сопровождает </w:t>
            </w:r>
            <w:r w:rsidRPr="006437F6">
              <w:rPr>
                <w:rFonts w:ascii="Times New Roman" w:eastAsia="Times New Roman" w:hAnsi="Times New Roman" w:cs="Times New Roman"/>
                <w:sz w:val="20"/>
                <w:szCs w:val="20"/>
                <w:lang w:eastAsia="ru-RU"/>
              </w:rPr>
              <w:lastRenderedPageBreak/>
              <w:t>собственные компьютерные продукты;</w:t>
            </w:r>
          </w:p>
          <w:p w14:paraId="2CCEFFCE" w14:textId="77777777" w:rsidR="006437F6" w:rsidRPr="006437F6" w:rsidRDefault="006437F6" w:rsidP="006437F6">
            <w:pPr>
              <w:numPr>
                <w:ilvl w:val="0"/>
                <w:numId w:val="2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разработчики (проектировщики) изделий электронной компонентной базы и электронной (радиоэлектронной) продукции.</w:t>
            </w:r>
          </w:p>
          <w:p w14:paraId="1C383BC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Разработчики изделий электронной компонентной базы и электронной (радиоэлектронной) продукции смогут применять пониженные тарифы, если соответствуют ряду критериев.</w:t>
            </w:r>
          </w:p>
          <w:p w14:paraId="34595B9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Во-первых, численность работников за отчетный (расчетный) период должна быть не менее семи человек. Вновь созданные организации определяют этот показатель </w:t>
            </w:r>
            <w:hyperlink r:id="rId171" w:anchor="/document/16/62943/dfasak4h0s/" w:history="1">
              <w:r w:rsidRPr="006437F6">
                <w:rPr>
                  <w:rFonts w:ascii="Times New Roman" w:eastAsia="Times New Roman" w:hAnsi="Times New Roman" w:cs="Times New Roman"/>
                  <w:color w:val="0047B3"/>
                  <w:sz w:val="20"/>
                  <w:szCs w:val="20"/>
                  <w:lang w:eastAsia="ru-RU"/>
                </w:rPr>
                <w:t>по среднесписочной численности</w:t>
              </w:r>
            </w:hyperlink>
            <w:r w:rsidRPr="006437F6">
              <w:rPr>
                <w:rFonts w:ascii="Times New Roman" w:eastAsia="Times New Roman" w:hAnsi="Times New Roman" w:cs="Times New Roman"/>
                <w:sz w:val="20"/>
                <w:szCs w:val="20"/>
                <w:lang w:eastAsia="ru-RU"/>
              </w:rPr>
              <w:t>. Действующие организации — по </w:t>
            </w:r>
            <w:hyperlink r:id="rId172" w:anchor="/document/16/62943/dfasocbzek/" w:history="1">
              <w:r w:rsidRPr="006437F6">
                <w:rPr>
                  <w:rFonts w:ascii="Times New Roman" w:eastAsia="Times New Roman" w:hAnsi="Times New Roman" w:cs="Times New Roman"/>
                  <w:color w:val="0047B3"/>
                  <w:sz w:val="20"/>
                  <w:szCs w:val="20"/>
                  <w:lang w:eastAsia="ru-RU"/>
                </w:rPr>
                <w:t>средней численности</w:t>
              </w:r>
            </w:hyperlink>
            <w:r w:rsidRPr="006437F6">
              <w:rPr>
                <w:rFonts w:ascii="Times New Roman" w:eastAsia="Times New Roman" w:hAnsi="Times New Roman" w:cs="Times New Roman"/>
                <w:sz w:val="20"/>
                <w:szCs w:val="20"/>
                <w:lang w:eastAsia="ru-RU"/>
              </w:rPr>
              <w:t> за девять месяцев года, предшествующего переходу на пониженные тарифы.</w:t>
            </w:r>
          </w:p>
          <w:p w14:paraId="631C839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Во-вторых, доля доходов от реализации работ и услуг, связанных с проектированием и разработкой электронных изделий, — не менее 90 процентов от общего объема доходов. Вновь созданные организации определяют этот показатель по данным за текущий отчетный (расчетный) период, а действующие — по данным за девять месяцев года, предшествующего переходу на пониженные тарифы.</w:t>
            </w:r>
          </w:p>
          <w:p w14:paraId="57F0B40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В-третьих, организация должна быть включена в специальный реестр Минпромторга.</w:t>
            </w:r>
          </w:p>
          <w:p w14:paraId="48378CF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Для тех, кто работает в сфере информационных технологий, условия применения пониженных тарифов останутся прежними. Единственное изменение — при определении </w:t>
            </w:r>
            <w:hyperlink r:id="rId173" w:anchor="/document/16/68974/dfasmfkhef/" w:history="1">
              <w:r w:rsidRPr="006437F6">
                <w:rPr>
                  <w:rFonts w:ascii="Times New Roman" w:eastAsia="Times New Roman" w:hAnsi="Times New Roman" w:cs="Times New Roman"/>
                  <w:color w:val="0047B3"/>
                  <w:sz w:val="20"/>
                  <w:szCs w:val="20"/>
                  <w:lang w:eastAsia="ru-RU"/>
                </w:rPr>
                <w:t>90-процентной доли доходов</w:t>
              </w:r>
            </w:hyperlink>
            <w:r w:rsidRPr="006437F6">
              <w:rPr>
                <w:rFonts w:ascii="Times New Roman" w:eastAsia="Times New Roman" w:hAnsi="Times New Roman" w:cs="Times New Roman"/>
                <w:sz w:val="20"/>
                <w:szCs w:val="20"/>
                <w:lang w:eastAsia="ru-RU"/>
              </w:rPr>
              <w:t> они не смогут учитывать доходы от реализации прав на программные продукты, если эти права переданы для получения и распространения рекламы в интернете, а также для поиска потенциальных клиентов</w:t>
            </w:r>
          </w:p>
        </w:tc>
        <w:tc>
          <w:tcPr>
            <w:tcW w:w="2490" w:type="dxa"/>
            <w:tcMar>
              <w:top w:w="75" w:type="dxa"/>
              <w:left w:w="75" w:type="dxa"/>
              <w:bottom w:w="75" w:type="dxa"/>
              <w:right w:w="75" w:type="dxa"/>
            </w:tcMar>
            <w:hideMark/>
          </w:tcPr>
          <w:p w14:paraId="1628D04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36CC069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74" w:anchor="/document/99/565415213/" w:tooltip="Федеральный закон от 31.07.2020 № 265-ФЗО внесении изменений в часть вторую Налогового кодекса Российской Федерации" w:history="1">
              <w:r w:rsidRPr="006437F6">
                <w:rPr>
                  <w:rFonts w:ascii="Times New Roman" w:eastAsia="Times New Roman" w:hAnsi="Times New Roman" w:cs="Times New Roman"/>
                  <w:color w:val="01745C"/>
                  <w:sz w:val="20"/>
                  <w:szCs w:val="20"/>
                  <w:lang w:eastAsia="ru-RU"/>
                </w:rPr>
                <w:t>Закон от 31.07.2020 № 265-ФЗ</w:t>
              </w:r>
            </w:hyperlink>
          </w:p>
        </w:tc>
      </w:tr>
      <w:tr w:rsidR="006437F6" w:rsidRPr="006437F6" w14:paraId="1946E92C" w14:textId="77777777" w:rsidTr="006437F6">
        <w:tc>
          <w:tcPr>
            <w:tcW w:w="2580" w:type="dxa"/>
            <w:tcMar>
              <w:top w:w="75" w:type="dxa"/>
              <w:left w:w="75" w:type="dxa"/>
              <w:bottom w:w="75" w:type="dxa"/>
              <w:right w:w="75" w:type="dxa"/>
            </w:tcMar>
            <w:hideMark/>
          </w:tcPr>
          <w:p w14:paraId="06315DBF"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Появилось четкое правило о том, что компенсации расходов исполнителей по ГПД от взносов освобождены</w:t>
            </w:r>
          </w:p>
        </w:tc>
        <w:tc>
          <w:tcPr>
            <w:tcW w:w="4980" w:type="dxa"/>
            <w:tcMar>
              <w:top w:w="75" w:type="dxa"/>
              <w:left w:w="75" w:type="dxa"/>
              <w:bottom w:w="75" w:type="dxa"/>
              <w:right w:w="75" w:type="dxa"/>
            </w:tcMar>
            <w:hideMark/>
          </w:tcPr>
          <w:p w14:paraId="2EE6218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Суммы, которые платите физлицу – исполнителю в качестве компенсации его расходов в связи с выполнением работ или оказанием услуг по ГПД, не облагают </w:t>
            </w:r>
            <w:r w:rsidRPr="006437F6">
              <w:rPr>
                <w:rFonts w:ascii="Times New Roman" w:eastAsia="Times New Roman" w:hAnsi="Times New Roman" w:cs="Times New Roman"/>
                <w:sz w:val="20"/>
                <w:szCs w:val="20"/>
                <w:lang w:eastAsia="ru-RU"/>
              </w:rPr>
              <w:lastRenderedPageBreak/>
              <w:t>страховыми взносами. Не надо начислять взносы также на оплату организацией или ИП расходов исполнителя. Это следует из нового </w:t>
            </w:r>
            <w:hyperlink r:id="rId175" w:anchor="/document/99/566382499/ZAP278O3E0/" w:history="1">
              <w:r w:rsidRPr="006437F6">
                <w:rPr>
                  <w:rFonts w:ascii="Times New Roman" w:eastAsia="Times New Roman" w:hAnsi="Times New Roman" w:cs="Times New Roman"/>
                  <w:color w:val="01745C"/>
                  <w:sz w:val="20"/>
                  <w:szCs w:val="20"/>
                  <w:lang w:eastAsia="ru-RU"/>
                </w:rPr>
                <w:t>подпункта 16</w:t>
              </w:r>
            </w:hyperlink>
            <w:r w:rsidRPr="006437F6">
              <w:rPr>
                <w:rFonts w:ascii="Times New Roman" w:eastAsia="Times New Roman" w:hAnsi="Times New Roman" w:cs="Times New Roman"/>
                <w:sz w:val="20"/>
                <w:szCs w:val="20"/>
                <w:lang w:eastAsia="ru-RU"/>
              </w:rPr>
              <w:t> пункта 1 статьи 422 НК.</w:t>
            </w:r>
          </w:p>
          <w:p w14:paraId="4DA2352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 1 января 2021 года в НК не было прямой нормы, освобождающей компенсации от взносов </w:t>
            </w:r>
          </w:p>
        </w:tc>
        <w:tc>
          <w:tcPr>
            <w:tcW w:w="2490" w:type="dxa"/>
            <w:tcMar>
              <w:top w:w="75" w:type="dxa"/>
              <w:left w:w="75" w:type="dxa"/>
              <w:bottom w:w="75" w:type="dxa"/>
              <w:right w:w="75" w:type="dxa"/>
            </w:tcMar>
            <w:hideMark/>
          </w:tcPr>
          <w:p w14:paraId="62DD061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543F3E5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76" w:anchor="/document/99/566382499/" w:history="1">
              <w:r w:rsidRPr="006437F6">
                <w:rPr>
                  <w:rFonts w:ascii="Times New Roman" w:eastAsia="Times New Roman" w:hAnsi="Times New Roman" w:cs="Times New Roman"/>
                  <w:color w:val="01745C"/>
                  <w:sz w:val="20"/>
                  <w:szCs w:val="20"/>
                  <w:lang w:eastAsia="ru-RU"/>
                </w:rPr>
                <w:t>Закон от 23.11.2020 № 374-ФЗ</w:t>
              </w:r>
            </w:hyperlink>
          </w:p>
        </w:tc>
      </w:tr>
      <w:tr w:rsidR="006437F6" w:rsidRPr="006437F6" w14:paraId="56E95C91" w14:textId="77777777" w:rsidTr="006437F6">
        <w:tc>
          <w:tcPr>
            <w:tcW w:w="0" w:type="auto"/>
            <w:gridSpan w:val="3"/>
            <w:tcMar>
              <w:top w:w="75" w:type="dxa"/>
              <w:left w:w="75" w:type="dxa"/>
              <w:bottom w:w="75" w:type="dxa"/>
              <w:right w:w="75" w:type="dxa"/>
            </w:tcMar>
            <w:hideMark/>
          </w:tcPr>
          <w:p w14:paraId="506BE97E"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НДПИ</w:t>
            </w:r>
          </w:p>
        </w:tc>
      </w:tr>
      <w:tr w:rsidR="006437F6" w:rsidRPr="006437F6" w14:paraId="7668B125" w14:textId="77777777" w:rsidTr="006437F6">
        <w:tc>
          <w:tcPr>
            <w:tcW w:w="2580" w:type="dxa"/>
            <w:vMerge w:val="restart"/>
            <w:tcMar>
              <w:top w:w="75" w:type="dxa"/>
              <w:left w:w="75" w:type="dxa"/>
              <w:bottom w:w="75" w:type="dxa"/>
              <w:right w:w="75" w:type="dxa"/>
            </w:tcMar>
            <w:hideMark/>
          </w:tcPr>
          <w:p w14:paraId="5190FFB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новые налоговые вычеты</w:t>
            </w:r>
          </w:p>
        </w:tc>
        <w:tc>
          <w:tcPr>
            <w:tcW w:w="4980" w:type="dxa"/>
            <w:tcMar>
              <w:top w:w="75" w:type="dxa"/>
              <w:left w:w="75" w:type="dxa"/>
              <w:bottom w:w="75" w:type="dxa"/>
              <w:right w:w="75" w:type="dxa"/>
            </w:tcMar>
            <w:hideMark/>
          </w:tcPr>
          <w:p w14:paraId="42ADFB0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Сумму НДПИ можно уменьшить на фактически оплаченные расходы, связанные с приобретением, сооружением и вводом в эксплуатацию некоторых основных средств.</w:t>
            </w:r>
          </w:p>
          <w:p w14:paraId="2784DBB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Применять вычет вправе организации и предприниматели, которые зарегистрировались в Арктической зоне, получили статус резидента и заключили соглашение об инвестиционной деятельности в соответствии с </w:t>
            </w:r>
            <w:hyperlink r:id="rId177" w:anchor="/document/99/565285996/" w:history="1">
              <w:r w:rsidRPr="006437F6">
                <w:rPr>
                  <w:rFonts w:ascii="Times New Roman" w:eastAsia="Times New Roman" w:hAnsi="Times New Roman" w:cs="Times New Roman"/>
                  <w:color w:val="01745C"/>
                  <w:sz w:val="20"/>
                  <w:szCs w:val="20"/>
                  <w:lang w:eastAsia="ru-RU"/>
                </w:rPr>
                <w:t>Законом от 13.07.2020 № 193-ФЗ</w:t>
              </w:r>
            </w:hyperlink>
            <w:r w:rsidRPr="006437F6">
              <w:rPr>
                <w:rFonts w:ascii="Times New Roman" w:eastAsia="Times New Roman" w:hAnsi="Times New Roman" w:cs="Times New Roman"/>
                <w:sz w:val="20"/>
                <w:szCs w:val="20"/>
                <w:lang w:eastAsia="ru-RU"/>
              </w:rPr>
              <w:t>.</w:t>
            </w:r>
          </w:p>
          <w:p w14:paraId="2EEDEBF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Условия применения вычета:</w:t>
            </w:r>
          </w:p>
          <w:p w14:paraId="78819567" w14:textId="77777777" w:rsidR="006437F6" w:rsidRPr="006437F6" w:rsidRDefault="006437F6" w:rsidP="006437F6">
            <w:pPr>
              <w:numPr>
                <w:ilvl w:val="0"/>
                <w:numId w:val="2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уменьшить можно налог, начисленный при добыче любых полезных ископаемых, кроме углей и углеводородного сырья;</w:t>
            </w:r>
          </w:p>
          <w:p w14:paraId="1E4D7F3D" w14:textId="77777777" w:rsidR="006437F6" w:rsidRPr="006437F6" w:rsidRDefault="006437F6" w:rsidP="006437F6">
            <w:pPr>
              <w:numPr>
                <w:ilvl w:val="0"/>
                <w:numId w:val="2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основные средства, расходы на которые уменьшают налог, должны относиться к объектам дорожной, транспортной, инженерной и энергетической инфраструктуры, необходимой для добычи полезного ископаемого, по которому применяется вычет;</w:t>
            </w:r>
          </w:p>
          <w:p w14:paraId="1E171384" w14:textId="77777777" w:rsidR="006437F6" w:rsidRPr="006437F6" w:rsidRDefault="006437F6" w:rsidP="006437F6">
            <w:pPr>
              <w:numPr>
                <w:ilvl w:val="0"/>
                <w:numId w:val="2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сумма вычета не может превышать 50 процентов от начисленного налога. </w:t>
            </w:r>
          </w:p>
          <w:p w14:paraId="765465F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Налоговый вычет применяют с 1 января 2021 года по 31 декабря 2032 года включительно</w:t>
            </w:r>
          </w:p>
        </w:tc>
        <w:tc>
          <w:tcPr>
            <w:tcW w:w="2490" w:type="dxa"/>
            <w:tcMar>
              <w:top w:w="75" w:type="dxa"/>
              <w:left w:w="75" w:type="dxa"/>
              <w:bottom w:w="75" w:type="dxa"/>
              <w:right w:w="75" w:type="dxa"/>
            </w:tcMar>
            <w:hideMark/>
          </w:tcPr>
          <w:p w14:paraId="1ED8018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5FC07C2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78" w:anchor="/document/97/480556/dfasqq92e7/" w:history="1">
              <w:r w:rsidRPr="006437F6">
                <w:rPr>
                  <w:rFonts w:ascii="Times New Roman" w:eastAsia="Times New Roman" w:hAnsi="Times New Roman" w:cs="Times New Roman"/>
                  <w:color w:val="01745C"/>
                  <w:sz w:val="20"/>
                  <w:szCs w:val="20"/>
                  <w:lang w:eastAsia="ru-RU"/>
                </w:rPr>
                <w:t>п. 10 ст. 1 Закона от 13.07.2020 № 195-ФЗ</w:t>
              </w:r>
            </w:hyperlink>
          </w:p>
        </w:tc>
      </w:tr>
      <w:tr w:rsidR="006437F6" w:rsidRPr="006437F6" w14:paraId="06EE91CC" w14:textId="77777777" w:rsidTr="006437F6">
        <w:tc>
          <w:tcPr>
            <w:tcW w:w="0" w:type="auto"/>
            <w:vMerge/>
            <w:vAlign w:val="center"/>
            <w:hideMark/>
          </w:tcPr>
          <w:p w14:paraId="2960E0BD"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c>
          <w:tcPr>
            <w:tcW w:w="4980" w:type="dxa"/>
            <w:tcMar>
              <w:top w:w="75" w:type="dxa"/>
              <w:left w:w="75" w:type="dxa"/>
              <w:bottom w:w="75" w:type="dxa"/>
              <w:right w:w="75" w:type="dxa"/>
            </w:tcMar>
            <w:hideMark/>
          </w:tcPr>
          <w:p w14:paraId="049A75B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Сумму НДПИ при добыче нефти можно уменьшить на фиксированную величину 3830 млн руб. </w:t>
            </w:r>
          </w:p>
          <w:p w14:paraId="34A3037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Применять вычет могут организации, которые добывают нефть по лицензиям, выданным до 1 января 2018 года, на участках недр, расположенных в Сургутском и Ханты-Мансийском районах Ханты-Мансийского округа – Югры.</w:t>
            </w:r>
          </w:p>
          <w:p w14:paraId="6CC99E9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Право на вычет зависит от мирового уровня цен на нефть. За периоды, в которых цена нефти «Юралс» будет ниже базовой величины (40 долл. США с учетом индексации), вычет не предоставляется.</w:t>
            </w:r>
          </w:p>
          <w:p w14:paraId="0DD6BC7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Обязательное условие для применения вычета </w:t>
            </w:r>
            <w:proofErr w:type="gramStart"/>
            <w:r w:rsidRPr="006437F6">
              <w:rPr>
                <w:rFonts w:ascii="Times New Roman" w:eastAsia="Times New Roman" w:hAnsi="Times New Roman" w:cs="Times New Roman"/>
                <w:sz w:val="20"/>
                <w:szCs w:val="20"/>
                <w:lang w:eastAsia="ru-RU"/>
              </w:rPr>
              <w:t>–  участие</w:t>
            </w:r>
            <w:proofErr w:type="gramEnd"/>
            <w:r w:rsidRPr="006437F6">
              <w:rPr>
                <w:rFonts w:ascii="Times New Roman" w:eastAsia="Times New Roman" w:hAnsi="Times New Roman" w:cs="Times New Roman"/>
                <w:sz w:val="20"/>
                <w:szCs w:val="20"/>
                <w:lang w:eastAsia="ru-RU"/>
              </w:rPr>
              <w:t xml:space="preserve"> в инвестиционном соглашении о добыче нефти, заключенном с Минфином и Минприроды. Порядок заключения и расторжения соглашений установит Правительство. Организации, которые заинтересованы в новом налоговом вычете, должны заключить инвестиционное соглашение до 1 июля 2021 года</w:t>
            </w:r>
          </w:p>
        </w:tc>
        <w:tc>
          <w:tcPr>
            <w:tcW w:w="2490" w:type="dxa"/>
            <w:tcMar>
              <w:top w:w="75" w:type="dxa"/>
              <w:left w:w="75" w:type="dxa"/>
              <w:bottom w:w="75" w:type="dxa"/>
              <w:right w:w="75" w:type="dxa"/>
            </w:tcMar>
            <w:hideMark/>
          </w:tcPr>
          <w:p w14:paraId="0208C30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252E93F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79" w:anchor="/document/99/565994952/ZAP1OLO36C/" w:history="1">
              <w:r w:rsidRPr="006437F6">
                <w:rPr>
                  <w:rFonts w:ascii="Times New Roman" w:eastAsia="Times New Roman" w:hAnsi="Times New Roman" w:cs="Times New Roman"/>
                  <w:color w:val="01745C"/>
                  <w:sz w:val="20"/>
                  <w:szCs w:val="20"/>
                  <w:lang w:eastAsia="ru-RU"/>
                </w:rPr>
                <w:t>п. 2 ст. 1 Закона от 15.10.2020 № 340-ФЗ</w:t>
              </w:r>
            </w:hyperlink>
          </w:p>
        </w:tc>
      </w:tr>
      <w:tr w:rsidR="006437F6" w:rsidRPr="006437F6" w14:paraId="20E0C856" w14:textId="77777777" w:rsidTr="006437F6">
        <w:tc>
          <w:tcPr>
            <w:tcW w:w="2580" w:type="dxa"/>
            <w:tcMar>
              <w:top w:w="75" w:type="dxa"/>
              <w:left w:w="75" w:type="dxa"/>
              <w:bottom w:w="75" w:type="dxa"/>
              <w:right w:w="75" w:type="dxa"/>
            </w:tcMar>
            <w:hideMark/>
          </w:tcPr>
          <w:p w14:paraId="095BF24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Ввели новый коэффициент для расчета налоговой ставки по отдельным видам полезных ископаемых</w:t>
            </w:r>
          </w:p>
        </w:tc>
        <w:tc>
          <w:tcPr>
            <w:tcW w:w="4980" w:type="dxa"/>
            <w:tcMar>
              <w:top w:w="75" w:type="dxa"/>
              <w:left w:w="75" w:type="dxa"/>
              <w:bottom w:w="75" w:type="dxa"/>
              <w:right w:w="75" w:type="dxa"/>
            </w:tcMar>
            <w:hideMark/>
          </w:tcPr>
          <w:p w14:paraId="276AB6A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Установили, что при добыче некоторых полезных ископаемых рассчитывать НДПИ нужно с коэффициентом </w:t>
            </w:r>
            <w:proofErr w:type="spellStart"/>
            <w:r w:rsidRPr="006437F6">
              <w:rPr>
                <w:rFonts w:ascii="Times New Roman" w:eastAsia="Times New Roman" w:hAnsi="Times New Roman" w:cs="Times New Roman"/>
                <w:sz w:val="20"/>
                <w:szCs w:val="20"/>
                <w:lang w:eastAsia="ru-RU"/>
              </w:rPr>
              <w:t>Крента</w:t>
            </w:r>
            <w:proofErr w:type="spellEnd"/>
            <w:r w:rsidRPr="006437F6">
              <w:rPr>
                <w:rFonts w:ascii="Times New Roman" w:eastAsia="Times New Roman" w:hAnsi="Times New Roman" w:cs="Times New Roman"/>
                <w:sz w:val="20"/>
                <w:szCs w:val="20"/>
                <w:lang w:eastAsia="ru-RU"/>
              </w:rPr>
              <w:t>.</w:t>
            </w:r>
          </w:p>
          <w:p w14:paraId="43EF1B1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Величина коэффициента зависит от степени </w:t>
            </w:r>
            <w:proofErr w:type="spellStart"/>
            <w:r w:rsidRPr="006437F6">
              <w:rPr>
                <w:rFonts w:ascii="Times New Roman" w:eastAsia="Times New Roman" w:hAnsi="Times New Roman" w:cs="Times New Roman"/>
                <w:sz w:val="20"/>
                <w:szCs w:val="20"/>
                <w:lang w:eastAsia="ru-RU"/>
              </w:rPr>
              <w:t>выработанности</w:t>
            </w:r>
            <w:proofErr w:type="spellEnd"/>
            <w:r w:rsidRPr="006437F6">
              <w:rPr>
                <w:rFonts w:ascii="Times New Roman" w:eastAsia="Times New Roman" w:hAnsi="Times New Roman" w:cs="Times New Roman"/>
                <w:sz w:val="20"/>
                <w:szCs w:val="20"/>
                <w:lang w:eastAsia="ru-RU"/>
              </w:rPr>
              <w:t xml:space="preserve"> запасов и от участия плательщика в соглашении о защите и поощрении капвложения. Максимальное значение коэффициента – 3,5, минимальное – 1,0.</w:t>
            </w:r>
          </w:p>
          <w:p w14:paraId="46EEE7B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Коэффициент не влияет на размер налоговой ставки при добыче торфа, горючих сланцев, сырья радиоактивных металлов, некоторых видов неметаллического сырья, подземных промышленных и термальных вод, битуминозных пород, концентратов и других полупродуктов, содержащих золото, концентратов и других полупродуктов, содержащих серебро, общераспространенных полезных ископаемых, природных алмазов, драгоценных и полудрагоценных камней.</w:t>
            </w:r>
          </w:p>
          <w:p w14:paraId="563C57A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Применять налоговую ставку с коэффициентом 1,0 смогут только те организации, которые одновременно:</w:t>
            </w:r>
          </w:p>
          <w:p w14:paraId="63FCA63F" w14:textId="77777777" w:rsidR="006437F6" w:rsidRPr="006437F6" w:rsidRDefault="006437F6" w:rsidP="006437F6">
            <w:pPr>
              <w:numPr>
                <w:ilvl w:val="0"/>
                <w:numId w:val="2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добывают другие полезные ископаемые на участках недр со степенью </w:t>
            </w:r>
            <w:proofErr w:type="spellStart"/>
            <w:r w:rsidRPr="006437F6">
              <w:rPr>
                <w:rFonts w:ascii="Times New Roman" w:eastAsia="Times New Roman" w:hAnsi="Times New Roman" w:cs="Times New Roman"/>
                <w:sz w:val="20"/>
                <w:szCs w:val="20"/>
                <w:lang w:eastAsia="ru-RU"/>
              </w:rPr>
              <w:t>выработанности</w:t>
            </w:r>
            <w:proofErr w:type="spellEnd"/>
            <w:r w:rsidRPr="006437F6">
              <w:rPr>
                <w:rFonts w:ascii="Times New Roman" w:eastAsia="Times New Roman" w:hAnsi="Times New Roman" w:cs="Times New Roman"/>
                <w:sz w:val="20"/>
                <w:szCs w:val="20"/>
                <w:lang w:eastAsia="ru-RU"/>
              </w:rPr>
              <w:t xml:space="preserve"> (на 01.01.2021) меньше 1 процента;</w:t>
            </w:r>
          </w:p>
          <w:p w14:paraId="6E829846" w14:textId="77777777" w:rsidR="006437F6" w:rsidRPr="006437F6" w:rsidRDefault="006437F6" w:rsidP="006437F6">
            <w:pPr>
              <w:numPr>
                <w:ilvl w:val="0"/>
                <w:numId w:val="2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участвуют в новом инвестиционном проекте, указанном в соглашении о защите и поощрении капвложения</w:t>
            </w:r>
          </w:p>
        </w:tc>
        <w:tc>
          <w:tcPr>
            <w:tcW w:w="2490" w:type="dxa"/>
            <w:tcMar>
              <w:top w:w="75" w:type="dxa"/>
              <w:left w:w="75" w:type="dxa"/>
              <w:bottom w:w="75" w:type="dxa"/>
              <w:right w:w="75" w:type="dxa"/>
            </w:tcMar>
            <w:hideMark/>
          </w:tcPr>
          <w:p w14:paraId="2318AA0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043F4D9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80" w:anchor="/document/99/565995400/ZAP2NI03MD/" w:history="1">
              <w:r w:rsidRPr="006437F6">
                <w:rPr>
                  <w:rFonts w:ascii="Times New Roman" w:eastAsia="Times New Roman" w:hAnsi="Times New Roman" w:cs="Times New Roman"/>
                  <w:color w:val="01745C"/>
                  <w:sz w:val="20"/>
                  <w:szCs w:val="20"/>
                  <w:lang w:eastAsia="ru-RU"/>
                </w:rPr>
                <w:t>п. 11 ст. 1 Закона от 15.10.2020 № 342-ФЗ</w:t>
              </w:r>
            </w:hyperlink>
          </w:p>
          <w:p w14:paraId="0B8FA60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p>
        </w:tc>
      </w:tr>
      <w:tr w:rsidR="006437F6" w:rsidRPr="006437F6" w14:paraId="52CF52FC" w14:textId="77777777" w:rsidTr="006437F6">
        <w:tc>
          <w:tcPr>
            <w:tcW w:w="2580" w:type="dxa"/>
            <w:tcMar>
              <w:top w:w="75" w:type="dxa"/>
              <w:left w:w="75" w:type="dxa"/>
              <w:bottom w:w="75" w:type="dxa"/>
              <w:right w:w="75" w:type="dxa"/>
            </w:tcMar>
            <w:hideMark/>
          </w:tcPr>
          <w:p w14:paraId="6A725FC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Уточнили порядок применения коэффициентов для расчета налога при добыче нефти</w:t>
            </w:r>
          </w:p>
        </w:tc>
        <w:tc>
          <w:tcPr>
            <w:tcW w:w="4980" w:type="dxa"/>
            <w:tcMar>
              <w:top w:w="75" w:type="dxa"/>
              <w:left w:w="75" w:type="dxa"/>
              <w:bottom w:w="75" w:type="dxa"/>
              <w:right w:w="75" w:type="dxa"/>
            </w:tcMar>
            <w:hideMark/>
          </w:tcPr>
          <w:p w14:paraId="40D0917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Изменили алгоритмы расчета коэффициентов:</w:t>
            </w:r>
          </w:p>
          <w:p w14:paraId="1C6A0D21" w14:textId="77777777" w:rsidR="006437F6" w:rsidRPr="006437F6" w:rsidRDefault="006437F6" w:rsidP="006437F6">
            <w:pPr>
              <w:numPr>
                <w:ilvl w:val="0"/>
                <w:numId w:val="30"/>
              </w:numPr>
              <w:spacing w:after="0" w:line="255" w:lineRule="atLeast"/>
              <w:ind w:left="990"/>
              <w:rPr>
                <w:rFonts w:ascii="Times New Roman" w:eastAsia="Times New Roman" w:hAnsi="Times New Roman" w:cs="Times New Roman"/>
                <w:sz w:val="20"/>
                <w:szCs w:val="20"/>
                <w:lang w:eastAsia="ru-RU"/>
              </w:rPr>
            </w:pPr>
            <w:proofErr w:type="spellStart"/>
            <w:r w:rsidRPr="006437F6">
              <w:rPr>
                <w:rFonts w:ascii="Times New Roman" w:eastAsia="Times New Roman" w:hAnsi="Times New Roman" w:cs="Times New Roman"/>
                <w:sz w:val="20"/>
                <w:szCs w:val="20"/>
                <w:lang w:eastAsia="ru-RU"/>
              </w:rPr>
              <w:t>Дм</w:t>
            </w:r>
            <w:proofErr w:type="spellEnd"/>
            <w:r w:rsidRPr="006437F6">
              <w:rPr>
                <w:rFonts w:ascii="Times New Roman" w:eastAsia="Times New Roman" w:hAnsi="Times New Roman" w:cs="Times New Roman"/>
                <w:sz w:val="20"/>
                <w:szCs w:val="20"/>
                <w:lang w:eastAsia="ru-RU"/>
              </w:rPr>
              <w:t xml:space="preserve"> – особенности добычи нефти; </w:t>
            </w:r>
          </w:p>
          <w:p w14:paraId="2B865E9E" w14:textId="77777777" w:rsidR="006437F6" w:rsidRPr="006437F6" w:rsidRDefault="006437F6" w:rsidP="006437F6">
            <w:pPr>
              <w:numPr>
                <w:ilvl w:val="0"/>
                <w:numId w:val="30"/>
              </w:numPr>
              <w:spacing w:after="0" w:line="255" w:lineRule="atLeast"/>
              <w:ind w:left="990"/>
              <w:rPr>
                <w:rFonts w:ascii="Times New Roman" w:eastAsia="Times New Roman" w:hAnsi="Times New Roman" w:cs="Times New Roman"/>
                <w:sz w:val="20"/>
                <w:szCs w:val="20"/>
                <w:lang w:eastAsia="ru-RU"/>
              </w:rPr>
            </w:pPr>
            <w:proofErr w:type="spellStart"/>
            <w:r w:rsidRPr="006437F6">
              <w:rPr>
                <w:rFonts w:ascii="Times New Roman" w:eastAsia="Times New Roman" w:hAnsi="Times New Roman" w:cs="Times New Roman"/>
                <w:sz w:val="20"/>
                <w:szCs w:val="20"/>
                <w:lang w:eastAsia="ru-RU"/>
              </w:rPr>
              <w:t>Св</w:t>
            </w:r>
            <w:proofErr w:type="spellEnd"/>
            <w:r w:rsidRPr="006437F6">
              <w:rPr>
                <w:rFonts w:ascii="Times New Roman" w:eastAsia="Times New Roman" w:hAnsi="Times New Roman" w:cs="Times New Roman"/>
                <w:sz w:val="20"/>
                <w:szCs w:val="20"/>
                <w:lang w:eastAsia="ru-RU"/>
              </w:rPr>
              <w:t xml:space="preserve"> – степень </w:t>
            </w:r>
            <w:proofErr w:type="spellStart"/>
            <w:r w:rsidRPr="006437F6">
              <w:rPr>
                <w:rFonts w:ascii="Times New Roman" w:eastAsia="Times New Roman" w:hAnsi="Times New Roman" w:cs="Times New Roman"/>
                <w:sz w:val="20"/>
                <w:szCs w:val="20"/>
                <w:lang w:eastAsia="ru-RU"/>
              </w:rPr>
              <w:t>выработанности</w:t>
            </w:r>
            <w:proofErr w:type="spellEnd"/>
            <w:r w:rsidRPr="006437F6">
              <w:rPr>
                <w:rFonts w:ascii="Times New Roman" w:eastAsia="Times New Roman" w:hAnsi="Times New Roman" w:cs="Times New Roman"/>
                <w:sz w:val="20"/>
                <w:szCs w:val="20"/>
                <w:lang w:eastAsia="ru-RU"/>
              </w:rPr>
              <w:t xml:space="preserve"> конкретных участков недр; </w:t>
            </w:r>
          </w:p>
          <w:p w14:paraId="5CE88CA4" w14:textId="77777777" w:rsidR="006437F6" w:rsidRPr="006437F6" w:rsidRDefault="006437F6" w:rsidP="006437F6">
            <w:pPr>
              <w:numPr>
                <w:ilvl w:val="0"/>
                <w:numId w:val="3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Кг – время с начала промышленной добычи.</w:t>
            </w:r>
          </w:p>
          <w:p w14:paraId="6068671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Кроме того, уточнили порядок применения налоговых вычетов при добыче нефти в Республике Татарстан и Ямальском районе Ямало-Ненецкого автономного округа</w:t>
            </w:r>
          </w:p>
        </w:tc>
        <w:tc>
          <w:tcPr>
            <w:tcW w:w="2490" w:type="dxa"/>
            <w:tcMar>
              <w:top w:w="75" w:type="dxa"/>
              <w:left w:w="75" w:type="dxa"/>
              <w:bottom w:w="75" w:type="dxa"/>
              <w:right w:w="75" w:type="dxa"/>
            </w:tcMar>
            <w:hideMark/>
          </w:tcPr>
          <w:p w14:paraId="2047AC5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С 1 января 2021 года</w:t>
            </w:r>
          </w:p>
          <w:p w14:paraId="78AAFD9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81" w:anchor="/document/99/565995400/ZAP2DDI3LC/" w:history="1">
              <w:r w:rsidRPr="006437F6">
                <w:rPr>
                  <w:rFonts w:ascii="Times New Roman" w:eastAsia="Times New Roman" w:hAnsi="Times New Roman" w:cs="Times New Roman"/>
                  <w:color w:val="01745C"/>
                  <w:sz w:val="20"/>
                  <w:szCs w:val="20"/>
                  <w:lang w:eastAsia="ru-RU"/>
                </w:rPr>
                <w:t>п. 13–16 ст. 1 Закона от 15.10.2020 № 342-ФЗ</w:t>
              </w:r>
            </w:hyperlink>
          </w:p>
        </w:tc>
      </w:tr>
      <w:tr w:rsidR="006437F6" w:rsidRPr="006437F6" w14:paraId="6F1B87EB" w14:textId="77777777" w:rsidTr="006437F6">
        <w:tc>
          <w:tcPr>
            <w:tcW w:w="2580" w:type="dxa"/>
            <w:tcMar>
              <w:top w:w="75" w:type="dxa"/>
              <w:left w:w="75" w:type="dxa"/>
              <w:bottom w:w="75" w:type="dxa"/>
              <w:right w:w="75" w:type="dxa"/>
            </w:tcMar>
            <w:hideMark/>
          </w:tcPr>
          <w:p w14:paraId="76AF722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Изменили порядок оценки добытых драгоценных камней</w:t>
            </w:r>
          </w:p>
        </w:tc>
        <w:tc>
          <w:tcPr>
            <w:tcW w:w="4980" w:type="dxa"/>
            <w:tcMar>
              <w:top w:w="75" w:type="dxa"/>
              <w:left w:w="75" w:type="dxa"/>
              <w:bottom w:w="75" w:type="dxa"/>
              <w:right w:w="75" w:type="dxa"/>
            </w:tcMar>
            <w:hideMark/>
          </w:tcPr>
          <w:p w14:paraId="43BC0004"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Разные правила оценки установили для драгоценных камней массой;</w:t>
            </w:r>
          </w:p>
          <w:p w14:paraId="1E596103" w14:textId="77777777" w:rsidR="006437F6" w:rsidRPr="006437F6" w:rsidRDefault="006437F6" w:rsidP="006437F6">
            <w:pPr>
              <w:numPr>
                <w:ilvl w:val="0"/>
                <w:numId w:val="3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 10,80 карата;</w:t>
            </w:r>
          </w:p>
          <w:p w14:paraId="65EB7579" w14:textId="77777777" w:rsidR="006437F6" w:rsidRPr="006437F6" w:rsidRDefault="006437F6" w:rsidP="006437F6">
            <w:pPr>
              <w:numPr>
                <w:ilvl w:val="0"/>
                <w:numId w:val="3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10,80 карата и более.</w:t>
            </w:r>
          </w:p>
          <w:p w14:paraId="1506847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первом случае стоимость драгоценных камней определяют как средневзвешенную цену их реализации за отчетный месяц или за ближайший из 12 предыдущих месяцев.</w:t>
            </w:r>
          </w:p>
          <w:p w14:paraId="3613A29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Во втором случае стоимость драгоценных камней определяют исходя из фактических цен реализации.</w:t>
            </w:r>
          </w:p>
          <w:p w14:paraId="2A5155E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Если драгоценные камни массой 10,80 карата и более направляют на переработку, их стоимость определяют по средневзвешенной цене реализации за отчетный месяц или за ближайший из 12 предыдущих месяцев.</w:t>
            </w:r>
          </w:p>
          <w:p w14:paraId="0D59004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каждом из вариантов цены реализации учитывают без НДС, а минимальная стоимость для расчета НДПИ – это первичная оценка драгоценных камней, проведенная по </w:t>
            </w:r>
            <w:hyperlink r:id="rId182" w:anchor="/document/99/901704628/ZAP29S63JK/" w:history="1">
              <w:r w:rsidRPr="006437F6">
                <w:rPr>
                  <w:rFonts w:ascii="Times New Roman" w:eastAsia="Times New Roman" w:hAnsi="Times New Roman" w:cs="Times New Roman"/>
                  <w:color w:val="01745C"/>
                  <w:sz w:val="20"/>
                  <w:szCs w:val="20"/>
                  <w:lang w:eastAsia="ru-RU"/>
                </w:rPr>
                <w:t>Закону от 26.03.1998 № 41-ФЗ</w:t>
              </w:r>
            </w:hyperlink>
          </w:p>
        </w:tc>
        <w:tc>
          <w:tcPr>
            <w:tcW w:w="2490" w:type="dxa"/>
            <w:tcMar>
              <w:top w:w="75" w:type="dxa"/>
              <w:left w:w="75" w:type="dxa"/>
              <w:bottom w:w="75" w:type="dxa"/>
              <w:right w:w="75" w:type="dxa"/>
            </w:tcMar>
            <w:hideMark/>
          </w:tcPr>
          <w:p w14:paraId="2A6C14E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0F69F65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83" w:anchor="/document/99/566382499/XA00MBQ2MU/" w:history="1">
              <w:r w:rsidRPr="006437F6">
                <w:rPr>
                  <w:rFonts w:ascii="Times New Roman" w:eastAsia="Times New Roman" w:hAnsi="Times New Roman" w:cs="Times New Roman"/>
                  <w:color w:val="01745C"/>
                  <w:sz w:val="20"/>
                  <w:szCs w:val="20"/>
                  <w:lang w:eastAsia="ru-RU"/>
                </w:rPr>
                <w:t>п. 41 ст. 2</w:t>
              </w:r>
            </w:hyperlink>
            <w:r w:rsidRPr="006437F6">
              <w:rPr>
                <w:rFonts w:ascii="Times New Roman" w:eastAsia="Times New Roman" w:hAnsi="Times New Roman" w:cs="Times New Roman"/>
                <w:sz w:val="20"/>
                <w:szCs w:val="20"/>
                <w:lang w:eastAsia="ru-RU"/>
              </w:rPr>
              <w:t>, </w:t>
            </w:r>
            <w:hyperlink r:id="rId184" w:anchor="/document/99/566382499/XA00M6G2MA/" w:history="1">
              <w:r w:rsidRPr="006437F6">
                <w:rPr>
                  <w:rFonts w:ascii="Times New Roman" w:eastAsia="Times New Roman" w:hAnsi="Times New Roman" w:cs="Times New Roman"/>
                  <w:color w:val="01745C"/>
                  <w:sz w:val="20"/>
                  <w:szCs w:val="20"/>
                  <w:lang w:eastAsia="ru-RU"/>
                </w:rPr>
                <w:t>п. 5 ст. 9</w:t>
              </w:r>
            </w:hyperlink>
            <w:r w:rsidRPr="006437F6">
              <w:rPr>
                <w:rFonts w:ascii="Times New Roman" w:eastAsia="Times New Roman" w:hAnsi="Times New Roman" w:cs="Times New Roman"/>
                <w:sz w:val="20"/>
                <w:szCs w:val="20"/>
                <w:lang w:eastAsia="ru-RU"/>
              </w:rPr>
              <w:t> Закона от 23.11.2020 № 374-ФЗ </w:t>
            </w:r>
          </w:p>
        </w:tc>
      </w:tr>
      <w:tr w:rsidR="006437F6" w:rsidRPr="006437F6" w14:paraId="3482CC43" w14:textId="77777777" w:rsidTr="006437F6">
        <w:tc>
          <w:tcPr>
            <w:tcW w:w="2580" w:type="dxa"/>
            <w:tcMar>
              <w:top w:w="75" w:type="dxa"/>
              <w:left w:w="75" w:type="dxa"/>
              <w:bottom w:w="75" w:type="dxa"/>
              <w:right w:w="75" w:type="dxa"/>
            </w:tcMar>
            <w:hideMark/>
          </w:tcPr>
          <w:p w14:paraId="0E3A444D"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Установили, что участники региональных инвестиционных проектов, лишенные этого статуса, обязаны доплатить НДПИ за весь период, в течение которого применяли </w:t>
            </w:r>
            <w:r w:rsidRPr="006437F6">
              <w:rPr>
                <w:rFonts w:ascii="Times New Roman" w:eastAsia="Times New Roman" w:hAnsi="Times New Roman" w:cs="Times New Roman"/>
                <w:sz w:val="20"/>
                <w:szCs w:val="20"/>
                <w:lang w:eastAsia="ru-RU"/>
              </w:rPr>
              <w:lastRenderedPageBreak/>
              <w:t xml:space="preserve">пониженный коэффициент </w:t>
            </w:r>
            <w:proofErr w:type="spellStart"/>
            <w:r w:rsidRPr="006437F6">
              <w:rPr>
                <w:rFonts w:ascii="Times New Roman" w:eastAsia="Times New Roman" w:hAnsi="Times New Roman" w:cs="Times New Roman"/>
                <w:sz w:val="20"/>
                <w:szCs w:val="20"/>
                <w:lang w:eastAsia="ru-RU"/>
              </w:rPr>
              <w:t>Ктд</w:t>
            </w:r>
            <w:proofErr w:type="spellEnd"/>
            <w:r w:rsidRPr="006437F6">
              <w:rPr>
                <w:rFonts w:ascii="Times New Roman" w:eastAsia="Times New Roman" w:hAnsi="Times New Roman" w:cs="Times New Roman"/>
                <w:sz w:val="20"/>
                <w:szCs w:val="20"/>
                <w:lang w:eastAsia="ru-RU"/>
              </w:rPr>
              <w:t> </w:t>
            </w:r>
          </w:p>
        </w:tc>
        <w:tc>
          <w:tcPr>
            <w:tcW w:w="4980" w:type="dxa"/>
            <w:tcMar>
              <w:top w:w="75" w:type="dxa"/>
              <w:left w:w="75" w:type="dxa"/>
              <w:bottom w:w="75" w:type="dxa"/>
              <w:right w:w="75" w:type="dxa"/>
            </w:tcMar>
            <w:hideMark/>
          </w:tcPr>
          <w:p w14:paraId="6C5AF03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 xml:space="preserve">Если суд лишил организацию статуса участника регионального инвестиционного проекта, она теряет право применять коэффициент </w:t>
            </w:r>
            <w:proofErr w:type="spellStart"/>
            <w:r w:rsidRPr="006437F6">
              <w:rPr>
                <w:rFonts w:ascii="Times New Roman" w:eastAsia="Times New Roman" w:hAnsi="Times New Roman" w:cs="Times New Roman"/>
                <w:sz w:val="20"/>
                <w:szCs w:val="20"/>
                <w:lang w:eastAsia="ru-RU"/>
              </w:rPr>
              <w:t>Ктд</w:t>
            </w:r>
            <w:proofErr w:type="spellEnd"/>
            <w:r w:rsidRPr="006437F6">
              <w:rPr>
                <w:rFonts w:ascii="Times New Roman" w:eastAsia="Times New Roman" w:hAnsi="Times New Roman" w:cs="Times New Roman"/>
                <w:sz w:val="20"/>
                <w:szCs w:val="20"/>
                <w:lang w:eastAsia="ru-RU"/>
              </w:rPr>
              <w:t xml:space="preserve">, характеризующий территорию добычи полезного ископаемого, в размере меньше 1,0. Начиная с месяца, в котором организация впервые применила пониженный </w:t>
            </w:r>
            <w:r w:rsidRPr="006437F6">
              <w:rPr>
                <w:rFonts w:ascii="Times New Roman" w:eastAsia="Times New Roman" w:hAnsi="Times New Roman" w:cs="Times New Roman"/>
                <w:sz w:val="20"/>
                <w:szCs w:val="20"/>
                <w:lang w:eastAsia="ru-RU"/>
              </w:rPr>
              <w:lastRenderedPageBreak/>
              <w:t>коэффициент, она обязана пересчитать НДПИ с коэффициентом, равным 1,0. Возникшую недоимку организация должна перечислить в бюджет вместе с пенями за весь период.</w:t>
            </w:r>
          </w:p>
          <w:p w14:paraId="77BF9C8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Пересчитывать налог не нужно, если до лишения статуса участник регионального проекта выполнил обязательства, установленные инвестиционной декларацией, в т.ч. профинансировал капвложения, предусмотренные проектом.</w:t>
            </w:r>
          </w:p>
        </w:tc>
        <w:tc>
          <w:tcPr>
            <w:tcW w:w="2490" w:type="dxa"/>
            <w:tcMar>
              <w:top w:w="75" w:type="dxa"/>
              <w:left w:w="75" w:type="dxa"/>
              <w:bottom w:w="75" w:type="dxa"/>
              <w:right w:w="75" w:type="dxa"/>
            </w:tcMar>
            <w:hideMark/>
          </w:tcPr>
          <w:p w14:paraId="0CE4691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319F876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85" w:anchor="/document/99/566382499/XA00MCC2N1/" w:history="1">
              <w:r w:rsidRPr="006437F6">
                <w:rPr>
                  <w:rFonts w:ascii="Times New Roman" w:eastAsia="Times New Roman" w:hAnsi="Times New Roman" w:cs="Times New Roman"/>
                  <w:color w:val="01745C"/>
                  <w:sz w:val="20"/>
                  <w:szCs w:val="20"/>
                  <w:lang w:eastAsia="ru-RU"/>
                </w:rPr>
                <w:t>п. 42 ст. 2</w:t>
              </w:r>
            </w:hyperlink>
            <w:r w:rsidRPr="006437F6">
              <w:rPr>
                <w:rFonts w:ascii="Times New Roman" w:eastAsia="Times New Roman" w:hAnsi="Times New Roman" w:cs="Times New Roman"/>
                <w:sz w:val="20"/>
                <w:szCs w:val="20"/>
                <w:lang w:eastAsia="ru-RU"/>
              </w:rPr>
              <w:t>, </w:t>
            </w:r>
            <w:hyperlink r:id="rId186" w:anchor="/document/99/566382499/XA00M6G2MA/" w:history="1">
              <w:r w:rsidRPr="006437F6">
                <w:rPr>
                  <w:rFonts w:ascii="Times New Roman" w:eastAsia="Times New Roman" w:hAnsi="Times New Roman" w:cs="Times New Roman"/>
                  <w:color w:val="01745C"/>
                  <w:sz w:val="20"/>
                  <w:szCs w:val="20"/>
                  <w:lang w:eastAsia="ru-RU"/>
                </w:rPr>
                <w:t>п. 5 ст. 9</w:t>
              </w:r>
            </w:hyperlink>
            <w:r w:rsidRPr="006437F6">
              <w:rPr>
                <w:rFonts w:ascii="Times New Roman" w:eastAsia="Times New Roman" w:hAnsi="Times New Roman" w:cs="Times New Roman"/>
                <w:sz w:val="20"/>
                <w:szCs w:val="20"/>
                <w:lang w:eastAsia="ru-RU"/>
              </w:rPr>
              <w:t> Закона от 23.11.2020 № 374-ФЗ</w:t>
            </w:r>
          </w:p>
          <w:p w14:paraId="501AF05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p>
        </w:tc>
      </w:tr>
      <w:tr w:rsidR="006437F6" w:rsidRPr="006437F6" w14:paraId="58DB0740" w14:textId="77777777" w:rsidTr="006437F6">
        <w:tc>
          <w:tcPr>
            <w:tcW w:w="0" w:type="auto"/>
            <w:gridSpan w:val="3"/>
            <w:tcMar>
              <w:top w:w="75" w:type="dxa"/>
              <w:left w:w="75" w:type="dxa"/>
              <w:bottom w:w="75" w:type="dxa"/>
              <w:right w:w="75" w:type="dxa"/>
            </w:tcMar>
            <w:hideMark/>
          </w:tcPr>
          <w:p w14:paraId="18E308F3"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НДДДУС</w:t>
            </w:r>
          </w:p>
        </w:tc>
      </w:tr>
      <w:tr w:rsidR="006437F6" w:rsidRPr="006437F6" w14:paraId="0A853ED0" w14:textId="77777777" w:rsidTr="006437F6">
        <w:tc>
          <w:tcPr>
            <w:tcW w:w="2580" w:type="dxa"/>
            <w:tcMar>
              <w:top w:w="75" w:type="dxa"/>
              <w:left w:w="75" w:type="dxa"/>
              <w:bottom w:w="75" w:type="dxa"/>
              <w:right w:w="75" w:type="dxa"/>
            </w:tcMar>
            <w:hideMark/>
          </w:tcPr>
          <w:p w14:paraId="65B20C3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и условия освобождения организаций от уплаты налога</w:t>
            </w:r>
          </w:p>
        </w:tc>
        <w:tc>
          <w:tcPr>
            <w:tcW w:w="4980" w:type="dxa"/>
            <w:tcMar>
              <w:top w:w="75" w:type="dxa"/>
              <w:left w:w="75" w:type="dxa"/>
              <w:bottom w:w="75" w:type="dxa"/>
              <w:right w:w="75" w:type="dxa"/>
            </w:tcMar>
            <w:hideMark/>
          </w:tcPr>
          <w:p w14:paraId="7A8AD43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Организация вправе перейти на уплату налога, несмотря на ранее поданное уведомление об освобождении. Это будет возможно, если до 31 марта 2021 года подать в </w:t>
            </w:r>
            <w:proofErr w:type="gramStart"/>
            <w:r w:rsidRPr="006437F6">
              <w:rPr>
                <w:rFonts w:ascii="Times New Roman" w:eastAsia="Times New Roman" w:hAnsi="Times New Roman" w:cs="Times New Roman"/>
                <w:sz w:val="20"/>
                <w:szCs w:val="20"/>
                <w:lang w:eastAsia="ru-RU"/>
              </w:rPr>
              <w:t>инспекцию  уведомление</w:t>
            </w:r>
            <w:proofErr w:type="gramEnd"/>
            <w:r w:rsidRPr="006437F6">
              <w:rPr>
                <w:rFonts w:ascii="Times New Roman" w:eastAsia="Times New Roman" w:hAnsi="Times New Roman" w:cs="Times New Roman"/>
                <w:sz w:val="20"/>
                <w:szCs w:val="20"/>
                <w:lang w:eastAsia="ru-RU"/>
              </w:rPr>
              <w:t xml:space="preserve"> в произвольной форме. Новое правило распространяется на организации, которые добывают нефть в Республике Саха, Иркутской области, Красноярском крае, Ненецком автономном округе, Ямало-Ненецком автономном округе (севернее 65 градуса северной широты), а также в российской части дна Каспийского моря</w:t>
            </w:r>
          </w:p>
        </w:tc>
        <w:tc>
          <w:tcPr>
            <w:tcW w:w="2490" w:type="dxa"/>
            <w:tcMar>
              <w:top w:w="75" w:type="dxa"/>
              <w:left w:w="75" w:type="dxa"/>
              <w:bottom w:w="75" w:type="dxa"/>
              <w:right w:w="75" w:type="dxa"/>
            </w:tcMar>
            <w:hideMark/>
          </w:tcPr>
          <w:p w14:paraId="3AFC646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7FA57BA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87" w:anchor="/document/99/565995400/ZAP2CFU3K7/" w:history="1">
              <w:r w:rsidRPr="006437F6">
                <w:rPr>
                  <w:rFonts w:ascii="Times New Roman" w:eastAsia="Times New Roman" w:hAnsi="Times New Roman" w:cs="Times New Roman"/>
                  <w:color w:val="01745C"/>
                  <w:sz w:val="20"/>
                  <w:szCs w:val="20"/>
                  <w:lang w:eastAsia="ru-RU"/>
                </w:rPr>
                <w:t>п. 2 ст. 1 Закона от 15.10.2020 № 342-ФЗ</w:t>
              </w:r>
            </w:hyperlink>
          </w:p>
        </w:tc>
      </w:tr>
      <w:tr w:rsidR="006437F6" w:rsidRPr="006437F6" w14:paraId="64E4B4A8" w14:textId="77777777" w:rsidTr="006437F6">
        <w:tc>
          <w:tcPr>
            <w:tcW w:w="2580" w:type="dxa"/>
            <w:tcMar>
              <w:top w:w="75" w:type="dxa"/>
              <w:left w:w="75" w:type="dxa"/>
              <w:bottom w:w="75" w:type="dxa"/>
              <w:right w:w="75" w:type="dxa"/>
            </w:tcMar>
            <w:hideMark/>
          </w:tcPr>
          <w:p w14:paraId="34C76B5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Расширили перечень участков недр, на которых применяется НДДДУС</w:t>
            </w:r>
          </w:p>
        </w:tc>
        <w:tc>
          <w:tcPr>
            <w:tcW w:w="4980" w:type="dxa"/>
            <w:tcMar>
              <w:top w:w="75" w:type="dxa"/>
              <w:left w:w="75" w:type="dxa"/>
              <w:bottom w:w="75" w:type="dxa"/>
              <w:right w:w="75" w:type="dxa"/>
            </w:tcMar>
            <w:hideMark/>
          </w:tcPr>
          <w:p w14:paraId="616D777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Список, указанный в </w:t>
            </w:r>
            <w:hyperlink r:id="rId188" w:anchor="/document/99/901765862/XA00ME02O4/" w:history="1">
              <w:r w:rsidRPr="006437F6">
                <w:rPr>
                  <w:rFonts w:ascii="Times New Roman" w:eastAsia="Times New Roman" w:hAnsi="Times New Roman" w:cs="Times New Roman"/>
                  <w:color w:val="01745C"/>
                  <w:sz w:val="20"/>
                  <w:szCs w:val="20"/>
                  <w:lang w:eastAsia="ru-RU"/>
                </w:rPr>
                <w:t>подпункте 3</w:t>
              </w:r>
            </w:hyperlink>
            <w:r w:rsidRPr="006437F6">
              <w:rPr>
                <w:rFonts w:ascii="Times New Roman" w:eastAsia="Times New Roman" w:hAnsi="Times New Roman" w:cs="Times New Roman"/>
                <w:sz w:val="20"/>
                <w:szCs w:val="20"/>
                <w:lang w:eastAsia="ru-RU"/>
              </w:rPr>
              <w:t> пункта 1 статьи 333.45 НК, дополнили участками, которые:</w:t>
            </w:r>
          </w:p>
          <w:p w14:paraId="3F8C028B" w14:textId="77777777" w:rsidR="006437F6" w:rsidRPr="006437F6" w:rsidRDefault="006437F6" w:rsidP="006437F6">
            <w:pPr>
              <w:numPr>
                <w:ilvl w:val="0"/>
                <w:numId w:val="32"/>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расположены в Северо-Кавказском федеральном округе или в Сахалинской области (кроме морских месторождений);</w:t>
            </w:r>
          </w:p>
          <w:p w14:paraId="794A55D3" w14:textId="77777777" w:rsidR="006437F6" w:rsidRPr="006437F6" w:rsidRDefault="006437F6" w:rsidP="006437F6">
            <w:pPr>
              <w:numPr>
                <w:ilvl w:val="0"/>
                <w:numId w:val="32"/>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имеют историческую степень </w:t>
            </w:r>
            <w:proofErr w:type="spellStart"/>
            <w:r w:rsidRPr="006437F6">
              <w:rPr>
                <w:rFonts w:ascii="Times New Roman" w:eastAsia="Times New Roman" w:hAnsi="Times New Roman" w:cs="Times New Roman"/>
                <w:sz w:val="20"/>
                <w:szCs w:val="20"/>
                <w:lang w:eastAsia="ru-RU"/>
              </w:rPr>
              <w:t>выработанности</w:t>
            </w:r>
            <w:proofErr w:type="spellEnd"/>
            <w:r w:rsidRPr="006437F6">
              <w:rPr>
                <w:rFonts w:ascii="Times New Roman" w:eastAsia="Times New Roman" w:hAnsi="Times New Roman" w:cs="Times New Roman"/>
                <w:sz w:val="20"/>
                <w:szCs w:val="20"/>
                <w:lang w:eastAsia="ru-RU"/>
              </w:rPr>
              <w:t xml:space="preserve"> в размере 0,8 или больше. Установили формулу для расчета этого показателя.</w:t>
            </w:r>
          </w:p>
          <w:p w14:paraId="33CB7CD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Список, указанный в </w:t>
            </w:r>
            <w:hyperlink r:id="rId189" w:anchor="/document/99/901765862/XA00M6K2N7/" w:history="1">
              <w:r w:rsidRPr="006437F6">
                <w:rPr>
                  <w:rFonts w:ascii="Times New Roman" w:eastAsia="Times New Roman" w:hAnsi="Times New Roman" w:cs="Times New Roman"/>
                  <w:color w:val="01745C"/>
                  <w:sz w:val="20"/>
                  <w:szCs w:val="20"/>
                  <w:lang w:eastAsia="ru-RU"/>
                </w:rPr>
                <w:t>подпункте 4</w:t>
              </w:r>
            </w:hyperlink>
            <w:r w:rsidRPr="006437F6">
              <w:rPr>
                <w:rFonts w:ascii="Times New Roman" w:eastAsia="Times New Roman" w:hAnsi="Times New Roman" w:cs="Times New Roman"/>
                <w:sz w:val="20"/>
                <w:szCs w:val="20"/>
                <w:lang w:eastAsia="ru-RU"/>
              </w:rPr>
              <w:t> пункта 1 статьи 333.45 НК, дополнили участками, которые расположены в Оренбургской и Самарской областях</w:t>
            </w:r>
          </w:p>
        </w:tc>
        <w:tc>
          <w:tcPr>
            <w:tcW w:w="2490" w:type="dxa"/>
            <w:tcMar>
              <w:top w:w="75" w:type="dxa"/>
              <w:left w:w="75" w:type="dxa"/>
              <w:bottom w:w="75" w:type="dxa"/>
              <w:right w:w="75" w:type="dxa"/>
            </w:tcMar>
            <w:hideMark/>
          </w:tcPr>
          <w:p w14:paraId="2081CB7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С 1 января 2021 года</w:t>
            </w:r>
          </w:p>
          <w:p w14:paraId="2E67F31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90" w:anchor="/document/99/565995400/ZAP2E9O3N2/" w:history="1">
              <w:r w:rsidRPr="006437F6">
                <w:rPr>
                  <w:rFonts w:ascii="Times New Roman" w:eastAsia="Times New Roman" w:hAnsi="Times New Roman" w:cs="Times New Roman"/>
                  <w:color w:val="01745C"/>
                  <w:sz w:val="20"/>
                  <w:szCs w:val="20"/>
                  <w:lang w:eastAsia="ru-RU"/>
                </w:rPr>
                <w:t>п. 3 ст. 1 Закона от 15.10.2020 № 342-ФЗ</w:t>
              </w:r>
            </w:hyperlink>
          </w:p>
        </w:tc>
      </w:tr>
      <w:tr w:rsidR="006437F6" w:rsidRPr="006437F6" w14:paraId="299B79E8" w14:textId="77777777" w:rsidTr="006437F6">
        <w:tc>
          <w:tcPr>
            <w:tcW w:w="2580" w:type="dxa"/>
            <w:tcMar>
              <w:top w:w="75" w:type="dxa"/>
              <w:left w:w="75" w:type="dxa"/>
              <w:bottom w:w="75" w:type="dxa"/>
              <w:right w:w="75" w:type="dxa"/>
            </w:tcMar>
            <w:hideMark/>
          </w:tcPr>
          <w:p w14:paraId="34F376E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определения минимальной цены на газ</w:t>
            </w:r>
          </w:p>
        </w:tc>
        <w:tc>
          <w:tcPr>
            <w:tcW w:w="4980" w:type="dxa"/>
            <w:tcMar>
              <w:top w:w="75" w:type="dxa"/>
              <w:left w:w="75" w:type="dxa"/>
              <w:bottom w:w="75" w:type="dxa"/>
              <w:right w:w="75" w:type="dxa"/>
            </w:tcMar>
            <w:hideMark/>
          </w:tcPr>
          <w:p w14:paraId="7B2689D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Если ФАС не установила оптовую цену на газ в конкретном регионе, налогоплательщик определяет ее самостоятельно по аналогии с ценой </w:t>
            </w:r>
            <w:r w:rsidRPr="006437F6">
              <w:rPr>
                <w:rFonts w:ascii="Times New Roman" w:eastAsia="Times New Roman" w:hAnsi="Times New Roman" w:cs="Times New Roman"/>
                <w:sz w:val="20"/>
                <w:szCs w:val="20"/>
                <w:lang w:eastAsia="ru-RU"/>
              </w:rPr>
              <w:lastRenderedPageBreak/>
              <w:t>природного горючего газа для расчета НДПИ (</w:t>
            </w:r>
            <w:hyperlink r:id="rId191" w:anchor="/document/99/901765862/XA00S0S2PC/" w:tooltip="4. Цена газа горючего природного (Ц) рассчитывается в целях настоящей статьи по следующей формуле:" w:history="1">
              <w:r w:rsidRPr="006437F6">
                <w:rPr>
                  <w:rFonts w:ascii="Times New Roman" w:eastAsia="Times New Roman" w:hAnsi="Times New Roman" w:cs="Times New Roman"/>
                  <w:color w:val="01745C"/>
                  <w:sz w:val="20"/>
                  <w:szCs w:val="20"/>
                  <w:lang w:eastAsia="ru-RU"/>
                </w:rPr>
                <w:t>п. 4 ст. 342.4 НК</w:t>
              </w:r>
            </w:hyperlink>
            <w:r w:rsidRPr="006437F6">
              <w:rPr>
                <w:rFonts w:ascii="Times New Roman" w:eastAsia="Times New Roman" w:hAnsi="Times New Roman" w:cs="Times New Roman"/>
                <w:sz w:val="20"/>
                <w:szCs w:val="20"/>
                <w:lang w:eastAsia="ru-RU"/>
              </w:rPr>
              <w:t>)</w:t>
            </w:r>
          </w:p>
        </w:tc>
        <w:tc>
          <w:tcPr>
            <w:tcW w:w="2490" w:type="dxa"/>
            <w:tcMar>
              <w:top w:w="75" w:type="dxa"/>
              <w:left w:w="75" w:type="dxa"/>
              <w:bottom w:w="75" w:type="dxa"/>
              <w:right w:w="75" w:type="dxa"/>
            </w:tcMar>
            <w:hideMark/>
          </w:tcPr>
          <w:p w14:paraId="1083B15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 С 1 января 2021 года</w:t>
            </w:r>
          </w:p>
          <w:p w14:paraId="2737FAC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92" w:anchor="/document/99/565995400/ZAP25BC3GV/" w:history="1">
              <w:r w:rsidRPr="006437F6">
                <w:rPr>
                  <w:rFonts w:ascii="Times New Roman" w:eastAsia="Times New Roman" w:hAnsi="Times New Roman" w:cs="Times New Roman"/>
                  <w:color w:val="01745C"/>
                  <w:sz w:val="20"/>
                  <w:szCs w:val="20"/>
                  <w:lang w:eastAsia="ru-RU"/>
                </w:rPr>
                <w:t>п. 4 ст. 1 Закона от 15.10.2020 № 342-ФЗ</w:t>
              </w:r>
            </w:hyperlink>
          </w:p>
        </w:tc>
      </w:tr>
      <w:tr w:rsidR="006437F6" w:rsidRPr="006437F6" w14:paraId="3DBE2123" w14:textId="77777777" w:rsidTr="006437F6">
        <w:tc>
          <w:tcPr>
            <w:tcW w:w="2580" w:type="dxa"/>
            <w:tcMar>
              <w:top w:w="75" w:type="dxa"/>
              <w:left w:w="75" w:type="dxa"/>
              <w:bottom w:w="75" w:type="dxa"/>
              <w:right w:w="75" w:type="dxa"/>
            </w:tcMar>
            <w:hideMark/>
          </w:tcPr>
          <w:p w14:paraId="4CA0912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Изменили состав фактических расходов по добыче углеводородного сырья</w:t>
            </w:r>
          </w:p>
        </w:tc>
        <w:tc>
          <w:tcPr>
            <w:tcW w:w="4980" w:type="dxa"/>
            <w:tcMar>
              <w:top w:w="75" w:type="dxa"/>
              <w:left w:w="75" w:type="dxa"/>
              <w:bottom w:w="75" w:type="dxa"/>
              <w:right w:w="75" w:type="dxa"/>
            </w:tcMar>
            <w:hideMark/>
          </w:tcPr>
          <w:p w14:paraId="46EE214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Разрешили включать в расходы, уменьшающие налоговую базу, затраты на доставку сотрудников до места добычи или вахтовых поселков.</w:t>
            </w:r>
          </w:p>
          <w:p w14:paraId="3880320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При расчете налога не учитывают фактические расходы, связанные с приобретением и вводом в эксплуатацию основных средств, если такие расходы компенсированы из бюджета</w:t>
            </w:r>
          </w:p>
        </w:tc>
        <w:tc>
          <w:tcPr>
            <w:tcW w:w="2490" w:type="dxa"/>
            <w:tcMar>
              <w:top w:w="75" w:type="dxa"/>
              <w:left w:w="75" w:type="dxa"/>
              <w:bottom w:w="75" w:type="dxa"/>
              <w:right w:w="75" w:type="dxa"/>
            </w:tcMar>
            <w:hideMark/>
          </w:tcPr>
          <w:p w14:paraId="290D2DE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С 1 января 2021 года</w:t>
            </w:r>
          </w:p>
          <w:p w14:paraId="79A8046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93" w:anchor="/document/99/565995400/ZAP2EIO3N6/" w:history="1">
              <w:r w:rsidRPr="006437F6">
                <w:rPr>
                  <w:rFonts w:ascii="Times New Roman" w:eastAsia="Times New Roman" w:hAnsi="Times New Roman" w:cs="Times New Roman"/>
                  <w:color w:val="01745C"/>
                  <w:sz w:val="20"/>
                  <w:szCs w:val="20"/>
                  <w:lang w:eastAsia="ru-RU"/>
                </w:rPr>
                <w:t>п. 5–6 ст. 1 Закона от 15.10.2020 № 342-ФЗ</w:t>
              </w:r>
            </w:hyperlink>
          </w:p>
        </w:tc>
      </w:tr>
      <w:tr w:rsidR="006437F6" w:rsidRPr="006437F6" w14:paraId="2B76B195" w14:textId="77777777" w:rsidTr="006437F6">
        <w:tc>
          <w:tcPr>
            <w:tcW w:w="2580" w:type="dxa"/>
            <w:tcMar>
              <w:top w:w="75" w:type="dxa"/>
              <w:left w:w="75" w:type="dxa"/>
              <w:bottom w:w="75" w:type="dxa"/>
              <w:right w:w="75" w:type="dxa"/>
            </w:tcMar>
            <w:hideMark/>
          </w:tcPr>
          <w:p w14:paraId="420A124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Скорректировали порядок и условия переноса убытков на будущее</w:t>
            </w:r>
          </w:p>
        </w:tc>
        <w:tc>
          <w:tcPr>
            <w:tcW w:w="4980" w:type="dxa"/>
            <w:tcMar>
              <w:top w:w="75" w:type="dxa"/>
              <w:left w:w="75" w:type="dxa"/>
              <w:bottom w:w="75" w:type="dxa"/>
              <w:right w:w="75" w:type="dxa"/>
            </w:tcMar>
            <w:hideMark/>
          </w:tcPr>
          <w:p w14:paraId="176B3FF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Ограничили сумму убытков прошлых лет, которые уменьшают налоговую базу текущего периода. В 2021–2023 годах налоговую базу нельзя уменьшать более чем на 50 процентов.</w:t>
            </w:r>
          </w:p>
          <w:p w14:paraId="08811C2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Ввели коэффициенты индексации убытков (включая исторические убытки), с учетом которых определяют суммы убытков текущего периода, переносимых на будущее. Коэффициент индексации убытков за 2020 и 2021 год – 1,07</w:t>
            </w:r>
          </w:p>
        </w:tc>
        <w:tc>
          <w:tcPr>
            <w:tcW w:w="2490" w:type="dxa"/>
            <w:tcMar>
              <w:top w:w="75" w:type="dxa"/>
              <w:left w:w="75" w:type="dxa"/>
              <w:bottom w:w="75" w:type="dxa"/>
              <w:right w:w="75" w:type="dxa"/>
            </w:tcMar>
            <w:hideMark/>
          </w:tcPr>
          <w:p w14:paraId="5C22CE7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С 1 января 2021 года</w:t>
            </w:r>
          </w:p>
          <w:p w14:paraId="3E57056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94" w:anchor="/document/99/565995400/ZAP2EGC3N0/" w:history="1">
              <w:r w:rsidRPr="006437F6">
                <w:rPr>
                  <w:rFonts w:ascii="Times New Roman" w:eastAsia="Times New Roman" w:hAnsi="Times New Roman" w:cs="Times New Roman"/>
                  <w:color w:val="01745C"/>
                  <w:sz w:val="20"/>
                  <w:szCs w:val="20"/>
                  <w:lang w:eastAsia="ru-RU"/>
                </w:rPr>
                <w:t>п. 8–9 ст. 1 Закона от 15.10.2020 № 342-ФЗ</w:t>
              </w:r>
            </w:hyperlink>
          </w:p>
        </w:tc>
      </w:tr>
      <w:tr w:rsidR="006437F6" w:rsidRPr="006437F6" w14:paraId="7FB90B6F" w14:textId="77777777" w:rsidTr="006437F6">
        <w:tc>
          <w:tcPr>
            <w:tcW w:w="0" w:type="auto"/>
            <w:gridSpan w:val="3"/>
            <w:tcMar>
              <w:top w:w="75" w:type="dxa"/>
              <w:left w:w="75" w:type="dxa"/>
              <w:bottom w:w="75" w:type="dxa"/>
              <w:right w:w="75" w:type="dxa"/>
            </w:tcMar>
            <w:hideMark/>
          </w:tcPr>
          <w:p w14:paraId="03877C52"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Налог на имущество организаций</w:t>
            </w:r>
          </w:p>
        </w:tc>
      </w:tr>
      <w:tr w:rsidR="006437F6" w:rsidRPr="006437F6" w14:paraId="33DAA736" w14:textId="77777777" w:rsidTr="006437F6">
        <w:tc>
          <w:tcPr>
            <w:tcW w:w="2580" w:type="dxa"/>
            <w:tcMar>
              <w:top w:w="75" w:type="dxa"/>
              <w:left w:w="75" w:type="dxa"/>
              <w:bottom w:w="75" w:type="dxa"/>
              <w:right w:w="75" w:type="dxa"/>
            </w:tcMar>
            <w:hideMark/>
          </w:tcPr>
          <w:p w14:paraId="78F8A39F"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Обязали </w:t>
            </w:r>
            <w:proofErr w:type="gramStart"/>
            <w:r w:rsidRPr="006437F6">
              <w:rPr>
                <w:rFonts w:ascii="Times New Roman" w:eastAsia="Times New Roman" w:hAnsi="Times New Roman" w:cs="Times New Roman"/>
                <w:sz w:val="20"/>
                <w:szCs w:val="20"/>
                <w:lang w:eastAsia="ru-RU"/>
              </w:rPr>
              <w:t>в  декларации</w:t>
            </w:r>
            <w:proofErr w:type="gramEnd"/>
            <w:r w:rsidRPr="006437F6">
              <w:rPr>
                <w:rFonts w:ascii="Times New Roman" w:eastAsia="Times New Roman" w:hAnsi="Times New Roman" w:cs="Times New Roman"/>
                <w:sz w:val="20"/>
                <w:szCs w:val="20"/>
                <w:lang w:eastAsia="ru-RU"/>
              </w:rPr>
              <w:t xml:space="preserve"> отражать  среднегодовую стоимость движимых основных средств</w:t>
            </w:r>
          </w:p>
        </w:tc>
        <w:tc>
          <w:tcPr>
            <w:tcW w:w="4980" w:type="dxa"/>
            <w:tcMar>
              <w:top w:w="75" w:type="dxa"/>
              <w:left w:w="75" w:type="dxa"/>
              <w:bottom w:w="75" w:type="dxa"/>
              <w:right w:w="75" w:type="dxa"/>
            </w:tcMar>
            <w:hideMark/>
          </w:tcPr>
          <w:p w14:paraId="75AA062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Начиная с отчетности за 2020 год, в декларации по налогу на имущество нужно указывать среднегодовую стоимость движимого имущества, учтенного в составе основных средств. В связи с этим ФНС планирует обновить форму декларации и порядок ее заполнения. Соответствующий </w:t>
            </w:r>
            <w:hyperlink r:id="rId195" w:anchor="/document/97/484142/" w:history="1">
              <w:r w:rsidRPr="006437F6">
                <w:rPr>
                  <w:rFonts w:ascii="Times New Roman" w:eastAsia="Times New Roman" w:hAnsi="Times New Roman" w:cs="Times New Roman"/>
                  <w:color w:val="01745C"/>
                  <w:sz w:val="20"/>
                  <w:szCs w:val="20"/>
                  <w:lang w:eastAsia="ru-RU"/>
                </w:rPr>
                <w:t>проект изменений к приказу ФНС от 14.08.2019 №СА-7-21/405</w:t>
              </w:r>
            </w:hyperlink>
            <w:r w:rsidRPr="006437F6">
              <w:rPr>
                <w:rFonts w:ascii="Times New Roman" w:eastAsia="Times New Roman" w:hAnsi="Times New Roman" w:cs="Times New Roman"/>
                <w:sz w:val="20"/>
                <w:szCs w:val="20"/>
                <w:lang w:eastAsia="ru-RU"/>
              </w:rPr>
              <w:t> проходит обсуждение на </w:t>
            </w:r>
            <w:hyperlink r:id="rId196" w:anchor="npa=110208" w:tgtFrame="_blank" w:history="1">
              <w:r w:rsidRPr="006437F6">
                <w:rPr>
                  <w:rFonts w:ascii="Times New Roman" w:eastAsia="Times New Roman" w:hAnsi="Times New Roman" w:cs="Times New Roman"/>
                  <w:color w:val="0047B3"/>
                  <w:sz w:val="20"/>
                  <w:szCs w:val="20"/>
                  <w:lang w:eastAsia="ru-RU"/>
                </w:rPr>
                <w:t>портале проектов НПА</w:t>
              </w:r>
            </w:hyperlink>
          </w:p>
        </w:tc>
        <w:tc>
          <w:tcPr>
            <w:tcW w:w="2490" w:type="dxa"/>
            <w:tcMar>
              <w:top w:w="75" w:type="dxa"/>
              <w:left w:w="75" w:type="dxa"/>
              <w:bottom w:w="75" w:type="dxa"/>
              <w:right w:w="75" w:type="dxa"/>
            </w:tcMar>
            <w:hideMark/>
          </w:tcPr>
          <w:p w14:paraId="16BB7FC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220EAC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197" w:anchor="/document/99/566382499/ZAP2P363H1/" w:history="1">
              <w:r w:rsidRPr="006437F6">
                <w:rPr>
                  <w:rFonts w:ascii="Times New Roman" w:eastAsia="Times New Roman" w:hAnsi="Times New Roman" w:cs="Times New Roman"/>
                  <w:color w:val="01745C"/>
                  <w:sz w:val="20"/>
                  <w:szCs w:val="20"/>
                  <w:lang w:eastAsia="ru-RU"/>
                </w:rPr>
                <w:t>Подп. «г» п. 16 ст. 1</w:t>
              </w:r>
            </w:hyperlink>
            <w:r w:rsidRPr="006437F6">
              <w:rPr>
                <w:rFonts w:ascii="Times New Roman" w:eastAsia="Times New Roman" w:hAnsi="Times New Roman" w:cs="Times New Roman"/>
                <w:sz w:val="20"/>
                <w:szCs w:val="20"/>
                <w:lang w:eastAsia="ru-RU"/>
              </w:rPr>
              <w:t>, </w:t>
            </w:r>
            <w:hyperlink r:id="rId198" w:anchor="/document/99/566382499/ZAP2JOI3JS/" w:history="1">
              <w:r w:rsidRPr="006437F6">
                <w:rPr>
                  <w:rFonts w:ascii="Times New Roman" w:eastAsia="Times New Roman" w:hAnsi="Times New Roman" w:cs="Times New Roman"/>
                  <w:color w:val="01745C"/>
                  <w:sz w:val="20"/>
                  <w:szCs w:val="20"/>
                  <w:lang w:eastAsia="ru-RU"/>
                </w:rPr>
                <w:t>п. 48 ст. 2</w:t>
              </w:r>
            </w:hyperlink>
            <w:r w:rsidRPr="006437F6">
              <w:rPr>
                <w:rFonts w:ascii="Times New Roman" w:eastAsia="Times New Roman" w:hAnsi="Times New Roman" w:cs="Times New Roman"/>
                <w:sz w:val="20"/>
                <w:szCs w:val="20"/>
                <w:lang w:eastAsia="ru-RU"/>
              </w:rPr>
              <w:t>, </w:t>
            </w:r>
            <w:hyperlink r:id="rId199" w:anchor="/document/99/566382499/ZAP26MI3D2/" w:history="1">
              <w:r w:rsidRPr="006437F6">
                <w:rPr>
                  <w:rFonts w:ascii="Times New Roman" w:eastAsia="Times New Roman" w:hAnsi="Times New Roman" w:cs="Times New Roman"/>
                  <w:color w:val="01745C"/>
                  <w:sz w:val="20"/>
                  <w:szCs w:val="20"/>
                  <w:lang w:eastAsia="ru-RU"/>
                </w:rPr>
                <w:t>п. 13 ст. 9</w:t>
              </w:r>
            </w:hyperlink>
            <w:r w:rsidRPr="006437F6">
              <w:rPr>
                <w:rFonts w:ascii="Times New Roman" w:eastAsia="Times New Roman" w:hAnsi="Times New Roman" w:cs="Times New Roman"/>
                <w:sz w:val="20"/>
                <w:szCs w:val="20"/>
                <w:lang w:eastAsia="ru-RU"/>
              </w:rPr>
              <w:t> Закона от 23.11.2020 № 374-ФЗ</w:t>
            </w:r>
          </w:p>
        </w:tc>
      </w:tr>
      <w:tr w:rsidR="006437F6" w:rsidRPr="006437F6" w14:paraId="1C981F3B" w14:textId="77777777" w:rsidTr="006437F6">
        <w:tc>
          <w:tcPr>
            <w:tcW w:w="2580" w:type="dxa"/>
            <w:tcMar>
              <w:top w:w="75" w:type="dxa"/>
              <w:left w:w="75" w:type="dxa"/>
              <w:bottom w:w="75" w:type="dxa"/>
              <w:right w:w="75" w:type="dxa"/>
            </w:tcMar>
            <w:hideMark/>
          </w:tcPr>
          <w:p w14:paraId="664D85D3"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Узаконили расчет налога исходя из среднегодовой стоимости для отдельных «кадастровых» объектов недвижимости </w:t>
            </w:r>
          </w:p>
        </w:tc>
        <w:tc>
          <w:tcPr>
            <w:tcW w:w="4980" w:type="dxa"/>
            <w:tcMar>
              <w:top w:w="75" w:type="dxa"/>
              <w:left w:w="75" w:type="dxa"/>
              <w:bottom w:w="75" w:type="dxa"/>
              <w:right w:w="75" w:type="dxa"/>
            </w:tcMar>
            <w:hideMark/>
          </w:tcPr>
          <w:p w14:paraId="4713ED3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 отчетный год рассчитывать налог по среднегодовой стоимости нужно в двух случаях.</w:t>
            </w:r>
          </w:p>
          <w:p w14:paraId="6280DAC1" w14:textId="77777777" w:rsidR="006437F6" w:rsidRPr="006437F6" w:rsidRDefault="006437F6" w:rsidP="006437F6">
            <w:pPr>
              <w:numPr>
                <w:ilvl w:val="0"/>
                <w:numId w:val="33"/>
              </w:num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Кадастровая стоимость объекта не определена. Требование распространяется на торгово-офисную недвижимость, а также на недвижимость из </w:t>
            </w:r>
            <w:hyperlink r:id="rId200" w:anchor="/document/99/901765862/XA00RRE2P4/" w:tooltip="4) жилые помещения, гаражи, машино-места, объекты незавершенного строительства, а также жилые строения, садовые дома, хозяйственные строения или сооружения, расположенные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 w:history="1">
              <w:r w:rsidRPr="006437F6">
                <w:rPr>
                  <w:rFonts w:ascii="Times New Roman" w:eastAsia="Times New Roman" w:hAnsi="Times New Roman" w:cs="Times New Roman"/>
                  <w:color w:val="01745C"/>
                  <w:sz w:val="20"/>
                  <w:szCs w:val="20"/>
                  <w:lang w:eastAsia="ru-RU"/>
                </w:rPr>
                <w:t>подпункта 4</w:t>
              </w:r>
            </w:hyperlink>
            <w:r w:rsidRPr="006437F6">
              <w:rPr>
                <w:rFonts w:ascii="Times New Roman" w:eastAsia="Times New Roman" w:hAnsi="Times New Roman" w:cs="Times New Roman"/>
                <w:sz w:val="20"/>
                <w:szCs w:val="20"/>
                <w:lang w:eastAsia="ru-RU"/>
              </w:rPr>
              <w:t xml:space="preserve"> пункта 1 статьи 378.2 НК (жилые помещения, </w:t>
            </w:r>
            <w:proofErr w:type="spellStart"/>
            <w:r w:rsidRPr="006437F6">
              <w:rPr>
                <w:rFonts w:ascii="Times New Roman" w:eastAsia="Times New Roman" w:hAnsi="Times New Roman" w:cs="Times New Roman"/>
                <w:sz w:val="20"/>
                <w:szCs w:val="20"/>
                <w:lang w:eastAsia="ru-RU"/>
              </w:rPr>
              <w:t>машино</w:t>
            </w:r>
            <w:proofErr w:type="spellEnd"/>
            <w:r w:rsidRPr="006437F6">
              <w:rPr>
                <w:rFonts w:ascii="Times New Roman" w:eastAsia="Times New Roman" w:hAnsi="Times New Roman" w:cs="Times New Roman"/>
                <w:sz w:val="20"/>
                <w:szCs w:val="20"/>
                <w:lang w:eastAsia="ru-RU"/>
              </w:rPr>
              <w:t xml:space="preserve">-места, гаражи, объекты </w:t>
            </w:r>
            <w:r w:rsidRPr="006437F6">
              <w:rPr>
                <w:rFonts w:ascii="Times New Roman" w:eastAsia="Times New Roman" w:hAnsi="Times New Roman" w:cs="Times New Roman"/>
                <w:sz w:val="20"/>
                <w:szCs w:val="20"/>
                <w:lang w:eastAsia="ru-RU"/>
              </w:rPr>
              <w:lastRenderedPageBreak/>
              <w:t>незавершенного строительства и т.п.).</w:t>
            </w:r>
          </w:p>
          <w:p w14:paraId="045514A7" w14:textId="77777777" w:rsidR="006437F6" w:rsidRPr="006437F6" w:rsidRDefault="006437F6" w:rsidP="006437F6">
            <w:pPr>
              <w:numPr>
                <w:ilvl w:val="0"/>
                <w:numId w:val="33"/>
              </w:num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Кадастровую стоимость объекта впервые установили в течение отчетного года, или если на 1 января отчетного года объект не внесли в региональный перечень. Требование распространяется на торгово-офисную недвижимость.</w:t>
            </w:r>
          </w:p>
        </w:tc>
        <w:tc>
          <w:tcPr>
            <w:tcW w:w="2490" w:type="dxa"/>
            <w:tcMar>
              <w:top w:w="75" w:type="dxa"/>
              <w:left w:w="75" w:type="dxa"/>
              <w:bottom w:w="75" w:type="dxa"/>
              <w:right w:w="75" w:type="dxa"/>
            </w:tcMar>
            <w:hideMark/>
          </w:tcPr>
          <w:p w14:paraId="4F060BC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35FECB9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подп. </w:t>
            </w:r>
            <w:hyperlink r:id="rId201" w:anchor="/document/99/566382499/XA00MDG2O0/" w:history="1">
              <w:r w:rsidRPr="006437F6">
                <w:rPr>
                  <w:rFonts w:ascii="Times New Roman" w:eastAsia="Times New Roman" w:hAnsi="Times New Roman" w:cs="Times New Roman"/>
                  <w:color w:val="01745C"/>
                  <w:sz w:val="20"/>
                  <w:szCs w:val="20"/>
                  <w:lang w:eastAsia="ru-RU"/>
                </w:rPr>
                <w:t>«а»</w:t>
              </w:r>
            </w:hyperlink>
            <w:r w:rsidRPr="006437F6">
              <w:rPr>
                <w:rFonts w:ascii="Times New Roman" w:eastAsia="Times New Roman" w:hAnsi="Times New Roman" w:cs="Times New Roman"/>
                <w:sz w:val="20"/>
                <w:szCs w:val="20"/>
                <w:lang w:eastAsia="ru-RU"/>
              </w:rPr>
              <w:t> и </w:t>
            </w:r>
            <w:hyperlink r:id="rId202" w:anchor="/document/99/566382499/XA00ME22O3/" w:history="1">
              <w:r w:rsidRPr="006437F6">
                <w:rPr>
                  <w:rFonts w:ascii="Times New Roman" w:eastAsia="Times New Roman" w:hAnsi="Times New Roman" w:cs="Times New Roman"/>
                  <w:color w:val="01745C"/>
                  <w:sz w:val="20"/>
                  <w:szCs w:val="20"/>
                  <w:lang w:eastAsia="ru-RU"/>
                </w:rPr>
                <w:t>«б»</w:t>
              </w:r>
            </w:hyperlink>
            <w:r w:rsidRPr="006437F6">
              <w:rPr>
                <w:rFonts w:ascii="Times New Roman" w:eastAsia="Times New Roman" w:hAnsi="Times New Roman" w:cs="Times New Roman"/>
                <w:sz w:val="20"/>
                <w:szCs w:val="20"/>
                <w:lang w:eastAsia="ru-RU"/>
              </w:rPr>
              <w:t> п. 45 ст. 2, </w:t>
            </w:r>
            <w:hyperlink r:id="rId203" w:anchor="/document/99/566382499/XA00M6G2MA/" w:history="1">
              <w:r w:rsidRPr="006437F6">
                <w:rPr>
                  <w:rFonts w:ascii="Times New Roman" w:eastAsia="Times New Roman" w:hAnsi="Times New Roman" w:cs="Times New Roman"/>
                  <w:color w:val="01745C"/>
                  <w:sz w:val="20"/>
                  <w:szCs w:val="20"/>
                  <w:lang w:eastAsia="ru-RU"/>
                </w:rPr>
                <w:t>п. 5 ст. 9</w:t>
              </w:r>
            </w:hyperlink>
            <w:r w:rsidRPr="006437F6">
              <w:rPr>
                <w:rFonts w:ascii="Times New Roman" w:eastAsia="Times New Roman" w:hAnsi="Times New Roman" w:cs="Times New Roman"/>
                <w:sz w:val="20"/>
                <w:szCs w:val="20"/>
                <w:lang w:eastAsia="ru-RU"/>
              </w:rPr>
              <w:t> Закона от 23.11.2020 № 374-ФЗ</w:t>
            </w:r>
          </w:p>
          <w:p w14:paraId="0AD4B10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p>
        </w:tc>
      </w:tr>
      <w:tr w:rsidR="006437F6" w:rsidRPr="006437F6" w14:paraId="76924D70" w14:textId="77777777" w:rsidTr="006437F6">
        <w:tc>
          <w:tcPr>
            <w:tcW w:w="2580" w:type="dxa"/>
            <w:tcMar>
              <w:top w:w="75" w:type="dxa"/>
              <w:left w:w="75" w:type="dxa"/>
              <w:bottom w:w="75" w:type="dxa"/>
              <w:right w:w="75" w:type="dxa"/>
            </w:tcMar>
            <w:hideMark/>
          </w:tcPr>
          <w:p w14:paraId="12F2CB1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применения измененной кадастровой стоимости для расчета налога</w:t>
            </w:r>
          </w:p>
        </w:tc>
        <w:tc>
          <w:tcPr>
            <w:tcW w:w="4980" w:type="dxa"/>
            <w:tcMar>
              <w:top w:w="75" w:type="dxa"/>
              <w:left w:w="75" w:type="dxa"/>
              <w:bottom w:w="75" w:type="dxa"/>
              <w:right w:w="75" w:type="dxa"/>
            </w:tcMar>
            <w:hideMark/>
          </w:tcPr>
          <w:p w14:paraId="0764FA3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Пересчитывать налог за текущий или предыдущие годы можно только в двух случаях.</w:t>
            </w:r>
          </w:p>
          <w:p w14:paraId="47E085F8" w14:textId="77777777" w:rsidR="006437F6" w:rsidRPr="006437F6" w:rsidRDefault="006437F6" w:rsidP="006437F6">
            <w:pPr>
              <w:numPr>
                <w:ilvl w:val="0"/>
                <w:numId w:val="34"/>
              </w:num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Если измененная кадастровая стоимость введена в действие задним числом на основании </w:t>
            </w:r>
            <w:hyperlink r:id="rId204" w:anchor="/document/99/420363376/XA00MBA2MS/" w:history="1">
              <w:r w:rsidRPr="006437F6">
                <w:rPr>
                  <w:rFonts w:ascii="Times New Roman" w:eastAsia="Times New Roman" w:hAnsi="Times New Roman" w:cs="Times New Roman"/>
                  <w:color w:val="01745C"/>
                  <w:sz w:val="20"/>
                  <w:szCs w:val="20"/>
                  <w:lang w:eastAsia="ru-RU"/>
                </w:rPr>
                <w:t>статьи 18</w:t>
              </w:r>
            </w:hyperlink>
            <w:r w:rsidRPr="006437F6">
              <w:rPr>
                <w:rFonts w:ascii="Times New Roman" w:eastAsia="Times New Roman" w:hAnsi="Times New Roman" w:cs="Times New Roman"/>
                <w:sz w:val="20"/>
                <w:szCs w:val="20"/>
                <w:lang w:eastAsia="ru-RU"/>
              </w:rPr>
              <w:t> Закона от 03.07.2016 № 237-ФЗ. Например, при исправлении ошибок, выявленных в ЕГРН.</w:t>
            </w:r>
          </w:p>
          <w:p w14:paraId="0B806173" w14:textId="77777777" w:rsidR="006437F6" w:rsidRPr="006437F6" w:rsidRDefault="006437F6" w:rsidP="006437F6">
            <w:pPr>
              <w:numPr>
                <w:ilvl w:val="0"/>
                <w:numId w:val="34"/>
              </w:num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Если по заявлению налогоплательщика кадастровую стоимость изменили и установили в размере рыночной стоимости объекта. Пересчитать налог можно с 1 января года, в котором плательщик обратился с заявлением о пересмотре кадастровой стоимости (</w:t>
            </w:r>
            <w:hyperlink r:id="rId205" w:anchor="/document/99/420363376/XA00MD22N8/" w:history="1">
              <w:r w:rsidRPr="006437F6">
                <w:rPr>
                  <w:rFonts w:ascii="Times New Roman" w:eastAsia="Times New Roman" w:hAnsi="Times New Roman" w:cs="Times New Roman"/>
                  <w:color w:val="01745C"/>
                  <w:sz w:val="20"/>
                  <w:szCs w:val="20"/>
                  <w:lang w:eastAsia="ru-RU"/>
                </w:rPr>
                <w:t>подп. 6 п. 2 ст. 18 Закона от 03.07.2016 № 237-ФЗ</w:t>
              </w:r>
            </w:hyperlink>
            <w:r w:rsidRPr="006437F6">
              <w:rPr>
                <w:rFonts w:ascii="Times New Roman" w:eastAsia="Times New Roman" w:hAnsi="Times New Roman" w:cs="Times New Roman"/>
                <w:sz w:val="20"/>
                <w:szCs w:val="20"/>
                <w:lang w:eastAsia="ru-RU"/>
              </w:rPr>
              <w:t>).</w:t>
            </w:r>
          </w:p>
          <w:p w14:paraId="572730E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остальных случаях рассчитывать налог с учетом измененной кадастровой стоимости нужно с даты ее применения, указанной в </w:t>
            </w:r>
            <w:hyperlink r:id="rId206" w:anchor="/document/99/420363376/XA00MBA2MS/" w:history="1">
              <w:r w:rsidRPr="006437F6">
                <w:rPr>
                  <w:rFonts w:ascii="Times New Roman" w:eastAsia="Times New Roman" w:hAnsi="Times New Roman" w:cs="Times New Roman"/>
                  <w:color w:val="01745C"/>
                  <w:sz w:val="20"/>
                  <w:szCs w:val="20"/>
                  <w:lang w:eastAsia="ru-RU"/>
                </w:rPr>
                <w:t>статье 18</w:t>
              </w:r>
            </w:hyperlink>
            <w:r w:rsidRPr="006437F6">
              <w:rPr>
                <w:rFonts w:ascii="Times New Roman" w:eastAsia="Times New Roman" w:hAnsi="Times New Roman" w:cs="Times New Roman"/>
                <w:sz w:val="20"/>
                <w:szCs w:val="20"/>
                <w:lang w:eastAsia="ru-RU"/>
              </w:rPr>
              <w:t> Закона от 03.07.2016 № 237-ФЗ</w:t>
            </w:r>
          </w:p>
        </w:tc>
        <w:tc>
          <w:tcPr>
            <w:tcW w:w="2490" w:type="dxa"/>
            <w:tcMar>
              <w:top w:w="75" w:type="dxa"/>
              <w:left w:w="75" w:type="dxa"/>
              <w:bottom w:w="75" w:type="dxa"/>
              <w:right w:w="75" w:type="dxa"/>
            </w:tcMar>
            <w:hideMark/>
          </w:tcPr>
          <w:p w14:paraId="158BC34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2DCEEE2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07" w:anchor="/document/99/566382499/XA00MCA2N0/" w:history="1">
              <w:r w:rsidRPr="006437F6">
                <w:rPr>
                  <w:rFonts w:ascii="Times New Roman" w:eastAsia="Times New Roman" w:hAnsi="Times New Roman" w:cs="Times New Roman"/>
                  <w:color w:val="01745C"/>
                  <w:sz w:val="20"/>
                  <w:szCs w:val="20"/>
                  <w:lang w:eastAsia="ru-RU"/>
                </w:rPr>
                <w:t>подп. «в»</w:t>
              </w:r>
            </w:hyperlink>
            <w:r w:rsidRPr="006437F6">
              <w:rPr>
                <w:rFonts w:ascii="Times New Roman" w:eastAsia="Times New Roman" w:hAnsi="Times New Roman" w:cs="Times New Roman"/>
                <w:sz w:val="20"/>
                <w:szCs w:val="20"/>
                <w:lang w:eastAsia="ru-RU"/>
              </w:rPr>
              <w:t> п. 45 ст. 2, </w:t>
            </w:r>
            <w:hyperlink r:id="rId208" w:anchor="/document/99/566382499/XA00M6G2MA/" w:history="1">
              <w:r w:rsidRPr="006437F6">
                <w:rPr>
                  <w:rFonts w:ascii="Times New Roman" w:eastAsia="Times New Roman" w:hAnsi="Times New Roman" w:cs="Times New Roman"/>
                  <w:color w:val="01745C"/>
                  <w:sz w:val="20"/>
                  <w:szCs w:val="20"/>
                  <w:lang w:eastAsia="ru-RU"/>
                </w:rPr>
                <w:t>п. 5 ст. 9</w:t>
              </w:r>
            </w:hyperlink>
            <w:r w:rsidRPr="006437F6">
              <w:rPr>
                <w:rFonts w:ascii="Times New Roman" w:eastAsia="Times New Roman" w:hAnsi="Times New Roman" w:cs="Times New Roman"/>
                <w:sz w:val="20"/>
                <w:szCs w:val="20"/>
                <w:lang w:eastAsia="ru-RU"/>
              </w:rPr>
              <w:t> Закона от 23.11.2020 № 374-ФЗ</w:t>
            </w:r>
          </w:p>
        </w:tc>
      </w:tr>
      <w:tr w:rsidR="006437F6" w:rsidRPr="006437F6" w14:paraId="766968F8" w14:textId="77777777" w:rsidTr="006437F6">
        <w:tc>
          <w:tcPr>
            <w:tcW w:w="2580" w:type="dxa"/>
            <w:tcMar>
              <w:top w:w="75" w:type="dxa"/>
              <w:left w:w="75" w:type="dxa"/>
              <w:bottom w:w="75" w:type="dxa"/>
              <w:right w:w="75" w:type="dxa"/>
            </w:tcMar>
            <w:hideMark/>
          </w:tcPr>
          <w:p w14:paraId="65B1BFA4"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Продлили срок действия предельной налоговой ставки для железнодорожных путей общего пользования</w:t>
            </w:r>
          </w:p>
        </w:tc>
        <w:tc>
          <w:tcPr>
            <w:tcW w:w="4980" w:type="dxa"/>
            <w:tcMar>
              <w:top w:w="75" w:type="dxa"/>
              <w:left w:w="75" w:type="dxa"/>
              <w:bottom w:w="75" w:type="dxa"/>
              <w:right w:w="75" w:type="dxa"/>
            </w:tcMar>
            <w:hideMark/>
          </w:tcPr>
          <w:p w14:paraId="6F11DD74"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Сохранили действовавшую в 2020 году налоговую ставку в размере 1,6 процента. Ставку нужно применять при расчете налога по железнодорожным путям общего пользования, а также по сооружениям, которые являются их неотъемлемыми частями. Перечень таких объектов утвержден </w:t>
            </w:r>
            <w:hyperlink r:id="rId209" w:anchor="/document/99/555730065/" w:history="1">
              <w:r w:rsidRPr="006437F6">
                <w:rPr>
                  <w:rFonts w:ascii="Times New Roman" w:eastAsia="Times New Roman" w:hAnsi="Times New Roman" w:cs="Times New Roman"/>
                  <w:color w:val="01745C"/>
                  <w:sz w:val="20"/>
                  <w:szCs w:val="20"/>
                  <w:lang w:eastAsia="ru-RU"/>
                </w:rPr>
                <w:t>постановлением Правительства от 23.11.2017 № 1421</w:t>
              </w:r>
            </w:hyperlink>
            <w:r w:rsidRPr="006437F6">
              <w:rPr>
                <w:rFonts w:ascii="Times New Roman" w:eastAsia="Times New Roman" w:hAnsi="Times New Roman" w:cs="Times New Roman"/>
                <w:sz w:val="20"/>
                <w:szCs w:val="20"/>
                <w:lang w:eastAsia="ru-RU"/>
              </w:rPr>
              <w:t>. </w:t>
            </w:r>
          </w:p>
        </w:tc>
        <w:tc>
          <w:tcPr>
            <w:tcW w:w="2490" w:type="dxa"/>
            <w:tcMar>
              <w:top w:w="75" w:type="dxa"/>
              <w:left w:w="75" w:type="dxa"/>
              <w:bottom w:w="75" w:type="dxa"/>
              <w:right w:w="75" w:type="dxa"/>
            </w:tcMar>
            <w:hideMark/>
          </w:tcPr>
          <w:p w14:paraId="1B69940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C6128D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10" w:anchor="/document/99/566382499/XA00MCS2N3/" w:history="1">
              <w:r w:rsidRPr="006437F6">
                <w:rPr>
                  <w:rFonts w:ascii="Times New Roman" w:eastAsia="Times New Roman" w:hAnsi="Times New Roman" w:cs="Times New Roman"/>
                  <w:color w:val="01745C"/>
                  <w:sz w:val="20"/>
                  <w:szCs w:val="20"/>
                  <w:lang w:eastAsia="ru-RU"/>
                </w:rPr>
                <w:t>п. 46 ст. 2 Закона от 23.11.2020 № 374-ФЗ</w:t>
              </w:r>
            </w:hyperlink>
          </w:p>
        </w:tc>
      </w:tr>
      <w:tr w:rsidR="006437F6" w:rsidRPr="006437F6" w14:paraId="4F23F5DC" w14:textId="77777777" w:rsidTr="006437F6">
        <w:tc>
          <w:tcPr>
            <w:tcW w:w="0" w:type="auto"/>
            <w:gridSpan w:val="3"/>
            <w:tcMar>
              <w:top w:w="75" w:type="dxa"/>
              <w:left w:w="75" w:type="dxa"/>
              <w:bottom w:w="75" w:type="dxa"/>
              <w:right w:w="75" w:type="dxa"/>
            </w:tcMar>
            <w:hideMark/>
          </w:tcPr>
          <w:p w14:paraId="44ECE542"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Транспортный налог</w:t>
            </w:r>
          </w:p>
        </w:tc>
      </w:tr>
      <w:tr w:rsidR="006437F6" w:rsidRPr="006437F6" w14:paraId="7D9C19B2" w14:textId="77777777" w:rsidTr="006437F6">
        <w:tc>
          <w:tcPr>
            <w:tcW w:w="2580" w:type="dxa"/>
            <w:tcMar>
              <w:top w:w="75" w:type="dxa"/>
              <w:left w:w="75" w:type="dxa"/>
              <w:bottom w:w="75" w:type="dxa"/>
              <w:right w:w="75" w:type="dxa"/>
            </w:tcMar>
            <w:hideMark/>
          </w:tcPr>
          <w:p w14:paraId="319BCD7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Запретили регионам устанавливать сроки уплаты налога</w:t>
            </w:r>
          </w:p>
        </w:tc>
        <w:tc>
          <w:tcPr>
            <w:tcW w:w="4980" w:type="dxa"/>
            <w:tcMar>
              <w:top w:w="75" w:type="dxa"/>
              <w:left w:w="75" w:type="dxa"/>
              <w:bottom w:w="75" w:type="dxa"/>
              <w:right w:w="75" w:type="dxa"/>
            </w:tcMar>
            <w:hideMark/>
          </w:tcPr>
          <w:p w14:paraId="41253DB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Региональные власти не вправе устанавливать сроки уплаты налога для организаций. Они вправе определять только налоговые ставки и порядок перечисления </w:t>
            </w:r>
            <w:r w:rsidRPr="006437F6">
              <w:rPr>
                <w:rFonts w:ascii="Times New Roman" w:eastAsia="Times New Roman" w:hAnsi="Times New Roman" w:cs="Times New Roman"/>
                <w:sz w:val="20"/>
                <w:szCs w:val="20"/>
                <w:lang w:eastAsia="ru-RU"/>
              </w:rPr>
              <w:lastRenderedPageBreak/>
              <w:t>налога – с авансовыми платежами или без них</w:t>
            </w:r>
          </w:p>
        </w:tc>
        <w:tc>
          <w:tcPr>
            <w:tcW w:w="2490" w:type="dxa"/>
            <w:tcMar>
              <w:top w:w="75" w:type="dxa"/>
              <w:left w:w="75" w:type="dxa"/>
              <w:bottom w:w="75" w:type="dxa"/>
              <w:right w:w="75" w:type="dxa"/>
            </w:tcMar>
            <w:hideMark/>
          </w:tcPr>
          <w:p w14:paraId="4CBCA0B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7B6F730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11" w:anchor="/document/99/561314235/XA00MDG2N9/" w:tooltip="63) в части второй статьи 356 слова &quot;и сроки&quot; исключить;" w:history="1">
              <w:r w:rsidRPr="006437F6">
                <w:rPr>
                  <w:rFonts w:ascii="Times New Roman" w:eastAsia="Times New Roman" w:hAnsi="Times New Roman" w:cs="Times New Roman"/>
                  <w:color w:val="01745C"/>
                  <w:sz w:val="20"/>
                  <w:szCs w:val="20"/>
                  <w:lang w:eastAsia="ru-RU"/>
                </w:rPr>
                <w:t>п. 63 ст. 2 Закона от 29.09.2019 № 325-ФЗ</w:t>
              </w:r>
            </w:hyperlink>
          </w:p>
        </w:tc>
      </w:tr>
      <w:tr w:rsidR="006437F6" w:rsidRPr="006437F6" w14:paraId="094FA058" w14:textId="77777777" w:rsidTr="006437F6">
        <w:tc>
          <w:tcPr>
            <w:tcW w:w="2580" w:type="dxa"/>
            <w:tcMar>
              <w:top w:w="75" w:type="dxa"/>
              <w:left w:w="75" w:type="dxa"/>
              <w:bottom w:w="75" w:type="dxa"/>
              <w:right w:w="75" w:type="dxa"/>
            </w:tcMar>
            <w:hideMark/>
          </w:tcPr>
          <w:p w14:paraId="6892B92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Установили единые сроки уплаты налога и авансовых платежей</w:t>
            </w:r>
          </w:p>
        </w:tc>
        <w:tc>
          <w:tcPr>
            <w:tcW w:w="4980" w:type="dxa"/>
            <w:tcMar>
              <w:top w:w="75" w:type="dxa"/>
              <w:left w:w="75" w:type="dxa"/>
              <w:bottom w:w="75" w:type="dxa"/>
              <w:right w:w="75" w:type="dxa"/>
            </w:tcMar>
            <w:hideMark/>
          </w:tcPr>
          <w:p w14:paraId="5FD6C26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Организации обязаны заплатить налог за истекший год не позднее 1 марта следующего года. Срок перечисления авансовых платежей – не позднее последнего числа месяца, следующего за отчетным периодом</w:t>
            </w:r>
          </w:p>
        </w:tc>
        <w:tc>
          <w:tcPr>
            <w:tcW w:w="2490" w:type="dxa"/>
            <w:tcMar>
              <w:top w:w="75" w:type="dxa"/>
              <w:left w:w="75" w:type="dxa"/>
              <w:bottom w:w="75" w:type="dxa"/>
              <w:right w:w="75" w:type="dxa"/>
            </w:tcMar>
            <w:hideMark/>
          </w:tcPr>
          <w:p w14:paraId="4CEC8EB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2A2C874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12" w:anchor="/document/99/561314235/XA00MF42NH/" w:tooltip="68) абзац второй пункта 1 статьи 363 изложить в следующей редакции:" w:history="1">
              <w:r w:rsidRPr="006437F6">
                <w:rPr>
                  <w:rFonts w:ascii="Times New Roman" w:eastAsia="Times New Roman" w:hAnsi="Times New Roman" w:cs="Times New Roman"/>
                  <w:color w:val="01745C"/>
                  <w:sz w:val="20"/>
                  <w:szCs w:val="20"/>
                  <w:lang w:eastAsia="ru-RU"/>
                </w:rPr>
                <w:t>п. 68 ст. 2 Закона от 29.09.2019 № 325-ФЗ</w:t>
              </w:r>
            </w:hyperlink>
          </w:p>
        </w:tc>
      </w:tr>
      <w:tr w:rsidR="006437F6" w:rsidRPr="006437F6" w14:paraId="62B10CB9" w14:textId="77777777" w:rsidTr="006437F6">
        <w:tc>
          <w:tcPr>
            <w:tcW w:w="2580" w:type="dxa"/>
            <w:tcMar>
              <w:top w:w="75" w:type="dxa"/>
              <w:left w:w="75" w:type="dxa"/>
              <w:bottom w:w="75" w:type="dxa"/>
              <w:right w:w="75" w:type="dxa"/>
            </w:tcMar>
            <w:hideMark/>
          </w:tcPr>
          <w:p w14:paraId="4EC6FDC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Отменили налоговую декларацию</w:t>
            </w:r>
          </w:p>
        </w:tc>
        <w:tc>
          <w:tcPr>
            <w:tcW w:w="4980" w:type="dxa"/>
            <w:tcMar>
              <w:top w:w="75" w:type="dxa"/>
              <w:left w:w="75" w:type="dxa"/>
              <w:bottom w:w="75" w:type="dxa"/>
              <w:right w:w="75" w:type="dxa"/>
            </w:tcMar>
            <w:hideMark/>
          </w:tcPr>
          <w:p w14:paraId="430187E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Сдавать налоговые декларации за 2020 год и последующие налоговые периоды больше не нужно</w:t>
            </w:r>
          </w:p>
        </w:tc>
        <w:tc>
          <w:tcPr>
            <w:tcW w:w="2490" w:type="dxa"/>
            <w:tcMar>
              <w:top w:w="75" w:type="dxa"/>
              <w:left w:w="75" w:type="dxa"/>
              <w:bottom w:w="75" w:type="dxa"/>
              <w:right w:w="75" w:type="dxa"/>
            </w:tcMar>
            <w:hideMark/>
          </w:tcPr>
          <w:p w14:paraId="2CC7FBB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13" w:anchor="/document/99/554218339/XA00MB22NB/" w:tooltip="17) статью 363.1 признать утратившей силу;" w:history="1">
              <w:r w:rsidRPr="006437F6">
                <w:rPr>
                  <w:rFonts w:ascii="Times New Roman" w:eastAsia="Times New Roman" w:hAnsi="Times New Roman" w:cs="Times New Roman"/>
                  <w:color w:val="01745C"/>
                  <w:sz w:val="20"/>
                  <w:szCs w:val="20"/>
                  <w:lang w:eastAsia="ru-RU"/>
                </w:rPr>
                <w:t>п. 17 ст. 1 Закона от 15.04.2019 № 63-ФЗ</w:t>
              </w:r>
            </w:hyperlink>
          </w:p>
          <w:p w14:paraId="0F0F8D6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14" w:anchor="/document/99/561232574/" w:history="1">
              <w:r w:rsidRPr="006437F6">
                <w:rPr>
                  <w:rFonts w:ascii="Times New Roman" w:eastAsia="Times New Roman" w:hAnsi="Times New Roman" w:cs="Times New Roman"/>
                  <w:color w:val="01745C"/>
                  <w:sz w:val="20"/>
                  <w:szCs w:val="20"/>
                  <w:lang w:eastAsia="ru-RU"/>
                </w:rPr>
                <w:t>Приказ ФНС от 04.09.2019 № ММВ-7-21/440</w:t>
              </w:r>
            </w:hyperlink>
          </w:p>
        </w:tc>
      </w:tr>
      <w:tr w:rsidR="006437F6" w:rsidRPr="006437F6" w14:paraId="650BEE9B" w14:textId="77777777" w:rsidTr="006437F6">
        <w:tc>
          <w:tcPr>
            <w:tcW w:w="2580" w:type="dxa"/>
            <w:tcMar>
              <w:top w:w="75" w:type="dxa"/>
              <w:left w:w="75" w:type="dxa"/>
              <w:bottom w:w="75" w:type="dxa"/>
              <w:right w:w="75" w:type="dxa"/>
            </w:tcMar>
            <w:hideMark/>
          </w:tcPr>
          <w:p w14:paraId="3D4200A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Обязали ИФНС сообщать организациям о сумме начисленного налога</w:t>
            </w:r>
          </w:p>
        </w:tc>
        <w:tc>
          <w:tcPr>
            <w:tcW w:w="4980" w:type="dxa"/>
            <w:tcMar>
              <w:top w:w="75" w:type="dxa"/>
              <w:left w:w="75" w:type="dxa"/>
              <w:bottom w:w="75" w:type="dxa"/>
              <w:right w:w="75" w:type="dxa"/>
            </w:tcMar>
            <w:hideMark/>
          </w:tcPr>
          <w:p w14:paraId="281FF2A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Рассчитывать налог и авансовые платежи организации должны самостоятельно. Параллельно такую же работу будут выполнять ИФНС на основании имеющихся у нее документов. Инспекция рассчитает налог и результаты направит организации. Если сумма налога по данным ИФНС больше, организация может подать возражения с подтверждающими документами. Рассмотрев возражения, инспекция направит организации </w:t>
            </w:r>
            <w:hyperlink r:id="rId215" w:anchor="/document/99/563687823/ZAP2B263F1/" w:history="1">
              <w:r w:rsidRPr="006437F6">
                <w:rPr>
                  <w:rFonts w:ascii="Times New Roman" w:eastAsia="Times New Roman" w:hAnsi="Times New Roman" w:cs="Times New Roman"/>
                  <w:color w:val="01745C"/>
                  <w:sz w:val="20"/>
                  <w:szCs w:val="20"/>
                  <w:lang w:eastAsia="ru-RU"/>
                </w:rPr>
                <w:t>ответ по рекомендованной форме</w:t>
              </w:r>
            </w:hyperlink>
            <w:r w:rsidRPr="006437F6">
              <w:rPr>
                <w:rFonts w:ascii="Times New Roman" w:eastAsia="Times New Roman" w:hAnsi="Times New Roman" w:cs="Times New Roman"/>
                <w:sz w:val="20"/>
                <w:szCs w:val="20"/>
                <w:lang w:eastAsia="ru-RU"/>
              </w:rPr>
              <w:t> (</w:t>
            </w:r>
            <w:hyperlink r:id="rId216" w:anchor="/document/99/563687823/" w:history="1">
              <w:r w:rsidRPr="006437F6">
                <w:rPr>
                  <w:rFonts w:ascii="Times New Roman" w:eastAsia="Times New Roman" w:hAnsi="Times New Roman" w:cs="Times New Roman"/>
                  <w:color w:val="01745C"/>
                  <w:sz w:val="20"/>
                  <w:szCs w:val="20"/>
                  <w:lang w:eastAsia="ru-RU"/>
                </w:rPr>
                <w:t>письмо ФНС от 06.11.2019 № БС-4-21/22635</w:t>
              </w:r>
            </w:hyperlink>
            <w:r w:rsidRPr="006437F6">
              <w:rPr>
                <w:rFonts w:ascii="Times New Roman" w:eastAsia="Times New Roman" w:hAnsi="Times New Roman" w:cs="Times New Roman"/>
                <w:sz w:val="20"/>
                <w:szCs w:val="20"/>
                <w:lang w:eastAsia="ru-RU"/>
              </w:rPr>
              <w:t>). В зависимости от результата рассмотрения налоговики:</w:t>
            </w:r>
          </w:p>
          <w:p w14:paraId="6CAC4D99" w14:textId="77777777" w:rsidR="006437F6" w:rsidRPr="006437F6" w:rsidRDefault="006437F6" w:rsidP="006437F6">
            <w:pPr>
              <w:numPr>
                <w:ilvl w:val="0"/>
                <w:numId w:val="35"/>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либо уточнят свой расчет и уменьшат сумму налога, если организация докажет, что она завышена;</w:t>
            </w:r>
          </w:p>
          <w:p w14:paraId="2929E67D" w14:textId="77777777" w:rsidR="006437F6" w:rsidRPr="006437F6" w:rsidRDefault="006437F6" w:rsidP="006437F6">
            <w:pPr>
              <w:numPr>
                <w:ilvl w:val="0"/>
                <w:numId w:val="35"/>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либо выставят организации требование о погашении недоимки, если не примут возражения организации</w:t>
            </w:r>
          </w:p>
        </w:tc>
        <w:tc>
          <w:tcPr>
            <w:tcW w:w="2490" w:type="dxa"/>
            <w:tcMar>
              <w:top w:w="75" w:type="dxa"/>
              <w:left w:w="75" w:type="dxa"/>
              <w:bottom w:w="75" w:type="dxa"/>
              <w:right w:w="75" w:type="dxa"/>
            </w:tcMar>
            <w:hideMark/>
          </w:tcPr>
          <w:p w14:paraId="477BFF4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7AFD5DF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17" w:anchor="/document/99/554218339/XA00MBM2NF/" w:tooltip="б) дополнить пунктами 4-7 следующего содержания:" w:history="1">
              <w:r w:rsidRPr="006437F6">
                <w:rPr>
                  <w:rFonts w:ascii="Times New Roman" w:eastAsia="Times New Roman" w:hAnsi="Times New Roman" w:cs="Times New Roman"/>
                  <w:color w:val="01745C"/>
                  <w:sz w:val="20"/>
                  <w:szCs w:val="20"/>
                  <w:lang w:eastAsia="ru-RU"/>
                </w:rPr>
                <w:t>подп. «б» п. 16 ст. 1 Закона от 15.04.2019 № 63-ФЗ</w:t>
              </w:r>
            </w:hyperlink>
          </w:p>
        </w:tc>
      </w:tr>
      <w:tr w:rsidR="006437F6" w:rsidRPr="006437F6" w14:paraId="2F3C6DF0" w14:textId="77777777" w:rsidTr="006437F6">
        <w:tc>
          <w:tcPr>
            <w:tcW w:w="2580" w:type="dxa"/>
            <w:tcMar>
              <w:top w:w="75" w:type="dxa"/>
              <w:left w:w="75" w:type="dxa"/>
              <w:bottom w:w="75" w:type="dxa"/>
              <w:right w:w="75" w:type="dxa"/>
            </w:tcMar>
            <w:hideMark/>
          </w:tcPr>
          <w:p w14:paraId="15CD8A9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форму сведений о самоходных транспортных средствах и их владельцах </w:t>
            </w:r>
          </w:p>
        </w:tc>
        <w:tc>
          <w:tcPr>
            <w:tcW w:w="4980" w:type="dxa"/>
            <w:tcMar>
              <w:top w:w="75" w:type="dxa"/>
              <w:left w:w="75" w:type="dxa"/>
              <w:bottom w:w="75" w:type="dxa"/>
              <w:right w:w="75" w:type="dxa"/>
            </w:tcMar>
            <w:hideMark/>
          </w:tcPr>
          <w:p w14:paraId="094AE4B4"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Для расчета транспортного налога Гостехнадзор передает в налоговую службу сведения о самоходных транспортных средствах, зарегистрированных на налогоплательщиков. В 2021 году ведомство будет отправлять эти сведения по новой форме. Какой информацией дополнили сведения, ФНС пояснила в </w:t>
            </w:r>
            <w:hyperlink r:id="rId218" w:anchor="/document/99/564793079/" w:history="1">
              <w:r w:rsidRPr="006437F6">
                <w:rPr>
                  <w:rFonts w:ascii="Times New Roman" w:eastAsia="Times New Roman" w:hAnsi="Times New Roman" w:cs="Times New Roman"/>
                  <w:color w:val="01745C"/>
                  <w:sz w:val="20"/>
                  <w:szCs w:val="20"/>
                  <w:lang w:eastAsia="ru-RU"/>
                </w:rPr>
                <w:t>письме от 22.04.2020 № БС-4-21/6815</w:t>
              </w:r>
            </w:hyperlink>
            <w:r w:rsidRPr="006437F6">
              <w:rPr>
                <w:rFonts w:ascii="Times New Roman" w:eastAsia="Times New Roman" w:hAnsi="Times New Roman" w:cs="Times New Roman"/>
                <w:sz w:val="20"/>
                <w:szCs w:val="20"/>
                <w:lang w:eastAsia="ru-RU"/>
              </w:rPr>
              <w:t>  </w:t>
            </w:r>
          </w:p>
        </w:tc>
        <w:tc>
          <w:tcPr>
            <w:tcW w:w="2490" w:type="dxa"/>
            <w:tcMar>
              <w:top w:w="75" w:type="dxa"/>
              <w:left w:w="75" w:type="dxa"/>
              <w:bottom w:w="75" w:type="dxa"/>
              <w:right w:w="75" w:type="dxa"/>
            </w:tcMar>
            <w:hideMark/>
          </w:tcPr>
          <w:p w14:paraId="19348E0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103A7F9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19" w:anchor="/document/99/564406649/" w:history="1">
              <w:r w:rsidRPr="006437F6">
                <w:rPr>
                  <w:rFonts w:ascii="Times New Roman" w:eastAsia="Times New Roman" w:hAnsi="Times New Roman" w:cs="Times New Roman"/>
                  <w:color w:val="01745C"/>
                  <w:sz w:val="20"/>
                  <w:szCs w:val="20"/>
                  <w:lang w:eastAsia="ru-RU"/>
                </w:rPr>
                <w:t>Приказ ФНС от 13.02.2020 № ЕД-7-21/99</w:t>
              </w:r>
            </w:hyperlink>
          </w:p>
        </w:tc>
      </w:tr>
      <w:tr w:rsidR="006437F6" w:rsidRPr="006437F6" w14:paraId="36CA2429" w14:textId="77777777" w:rsidTr="006437F6">
        <w:tc>
          <w:tcPr>
            <w:tcW w:w="2580" w:type="dxa"/>
            <w:tcMar>
              <w:top w:w="75" w:type="dxa"/>
              <w:left w:w="75" w:type="dxa"/>
              <w:bottom w:w="75" w:type="dxa"/>
              <w:right w:w="75" w:type="dxa"/>
            </w:tcMar>
            <w:hideMark/>
          </w:tcPr>
          <w:p w14:paraId="3C5253A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форму сведений о морских (речных) судах, и их владельцах</w:t>
            </w:r>
          </w:p>
        </w:tc>
        <w:tc>
          <w:tcPr>
            <w:tcW w:w="4980" w:type="dxa"/>
            <w:tcMar>
              <w:top w:w="75" w:type="dxa"/>
              <w:left w:w="75" w:type="dxa"/>
              <w:bottom w:w="75" w:type="dxa"/>
              <w:right w:w="75" w:type="dxa"/>
            </w:tcMar>
            <w:hideMark/>
          </w:tcPr>
          <w:p w14:paraId="3D5EE6E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 Для расчета транспортного налога Росморречфлот передает в налоговую службу сведения о морских (речных) судах, зарегистрированных на </w:t>
            </w:r>
            <w:r w:rsidRPr="006437F6">
              <w:rPr>
                <w:rFonts w:ascii="Times New Roman" w:eastAsia="Times New Roman" w:hAnsi="Times New Roman" w:cs="Times New Roman"/>
                <w:sz w:val="20"/>
                <w:szCs w:val="20"/>
                <w:lang w:eastAsia="ru-RU"/>
              </w:rPr>
              <w:lastRenderedPageBreak/>
              <w:t>налогоплательщиков. В 2021 году ведомство будет отправлять эти сведения по новой форме. Какой информацией дополнили сведения, ФНС пояснила в </w:t>
            </w:r>
            <w:hyperlink r:id="rId220" w:anchor="/document/99/565284844/" w:tooltip="Письмо ФНС России от 09.07.2020 № БС-4-21/11099@Об изменении формы и формата сведений о морском, речном судне, в том числе смешанного (река-море) плавания (за исключением маломерных судов), и об их владельцах" w:history="1">
              <w:r w:rsidRPr="006437F6">
                <w:rPr>
                  <w:rFonts w:ascii="Times New Roman" w:eastAsia="Times New Roman" w:hAnsi="Times New Roman" w:cs="Times New Roman"/>
                  <w:color w:val="01745C"/>
                  <w:sz w:val="20"/>
                  <w:szCs w:val="20"/>
                  <w:lang w:eastAsia="ru-RU"/>
                </w:rPr>
                <w:t>письме от 09.07.2020 № БС-4-21/11099</w:t>
              </w:r>
            </w:hyperlink>
          </w:p>
        </w:tc>
        <w:tc>
          <w:tcPr>
            <w:tcW w:w="2490" w:type="dxa"/>
            <w:tcMar>
              <w:top w:w="75" w:type="dxa"/>
              <w:left w:w="75" w:type="dxa"/>
              <w:bottom w:w="75" w:type="dxa"/>
              <w:right w:w="75" w:type="dxa"/>
            </w:tcMar>
            <w:hideMark/>
          </w:tcPr>
          <w:p w14:paraId="7CCC4A0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4442191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21" w:anchor="/document/99/565261688/" w:tooltip="Приказ ФНС России от 01.06.2020 № ЕД-7-21/363@О внесении изменений в приложения к приказу Федеральной налоговой службы от 27.06.2018 № ММВ-7-21/419@" w:history="1">
              <w:r w:rsidRPr="006437F6">
                <w:rPr>
                  <w:rFonts w:ascii="Times New Roman" w:eastAsia="Times New Roman" w:hAnsi="Times New Roman" w:cs="Times New Roman"/>
                  <w:color w:val="01745C"/>
                  <w:sz w:val="20"/>
                  <w:szCs w:val="20"/>
                  <w:lang w:eastAsia="ru-RU"/>
                </w:rPr>
                <w:t>Приказ ФНС от 01.06.2020 № ЕД-7-21/363</w:t>
              </w:r>
            </w:hyperlink>
          </w:p>
        </w:tc>
      </w:tr>
      <w:tr w:rsidR="006437F6" w:rsidRPr="006437F6" w14:paraId="1A8BB2DB" w14:textId="77777777" w:rsidTr="006437F6">
        <w:tc>
          <w:tcPr>
            <w:tcW w:w="2580" w:type="dxa"/>
            <w:tcMar>
              <w:top w:w="75" w:type="dxa"/>
              <w:left w:w="75" w:type="dxa"/>
              <w:bottom w:w="75" w:type="dxa"/>
              <w:right w:w="75" w:type="dxa"/>
            </w:tcMar>
            <w:hideMark/>
          </w:tcPr>
          <w:p w14:paraId="03D9FC5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форму сведений об автомототранспортных средствах и их владельцах</w:t>
            </w:r>
          </w:p>
        </w:tc>
        <w:tc>
          <w:tcPr>
            <w:tcW w:w="4980" w:type="dxa"/>
            <w:tcMar>
              <w:top w:w="75" w:type="dxa"/>
              <w:left w:w="75" w:type="dxa"/>
              <w:bottom w:w="75" w:type="dxa"/>
              <w:right w:w="75" w:type="dxa"/>
            </w:tcMar>
            <w:hideMark/>
          </w:tcPr>
          <w:p w14:paraId="5CB20EA3"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Для расчета транспортного налога ГИБДД передает в налоговую службу сведения об автомототранспортных средствах, зарегистрированных на налогоплательщиков. В 2021 года ведомство будет отправлять эти сведения по новой форме</w:t>
            </w:r>
          </w:p>
        </w:tc>
        <w:tc>
          <w:tcPr>
            <w:tcW w:w="2490" w:type="dxa"/>
            <w:tcMar>
              <w:top w:w="75" w:type="dxa"/>
              <w:left w:w="75" w:type="dxa"/>
              <w:bottom w:w="75" w:type="dxa"/>
              <w:right w:w="75" w:type="dxa"/>
            </w:tcMar>
            <w:hideMark/>
          </w:tcPr>
          <w:p w14:paraId="35E8612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июля 2021 года</w:t>
            </w:r>
          </w:p>
          <w:p w14:paraId="2EE4CCA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22" w:anchor="/document/99/564664074/" w:history="1">
              <w:r w:rsidRPr="006437F6">
                <w:rPr>
                  <w:rFonts w:ascii="Times New Roman" w:eastAsia="Times New Roman" w:hAnsi="Times New Roman" w:cs="Times New Roman"/>
                  <w:color w:val="01745C"/>
                  <w:sz w:val="20"/>
                  <w:szCs w:val="20"/>
                  <w:lang w:eastAsia="ru-RU"/>
                </w:rPr>
                <w:t>Приказ ФНС от 13.03.2020 № ЕД-7-21/156</w:t>
              </w:r>
            </w:hyperlink>
          </w:p>
        </w:tc>
      </w:tr>
      <w:tr w:rsidR="006437F6" w:rsidRPr="006437F6" w14:paraId="3CA21C1B" w14:textId="77777777" w:rsidTr="006437F6">
        <w:tc>
          <w:tcPr>
            <w:tcW w:w="2580" w:type="dxa"/>
            <w:tcMar>
              <w:top w:w="75" w:type="dxa"/>
              <w:left w:w="75" w:type="dxa"/>
              <w:bottom w:w="75" w:type="dxa"/>
              <w:right w:w="75" w:type="dxa"/>
            </w:tcMar>
            <w:hideMark/>
          </w:tcPr>
          <w:p w14:paraId="7C59380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Прописали в НК, что уничтоженное транспортное средство исключается из состава объектов налогообложения </w:t>
            </w:r>
          </w:p>
        </w:tc>
        <w:tc>
          <w:tcPr>
            <w:tcW w:w="4980" w:type="dxa"/>
            <w:tcMar>
              <w:top w:w="75" w:type="dxa"/>
              <w:left w:w="75" w:type="dxa"/>
              <w:bottom w:w="75" w:type="dxa"/>
              <w:right w:w="75" w:type="dxa"/>
            </w:tcMar>
            <w:hideMark/>
          </w:tcPr>
          <w:p w14:paraId="05C72E6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 уничтоженному транспортному средству ИФНС прекратит начисление транспортного налога, даже если оно еще не снято с регистрационного учета. Налог прекратят начислять с 1-го числа месяца гибели или уничтожения транспортного средства. Для этого владельцу достаточно подать в ИФНС заявление по форме, которую должна утвердить налоговая служба. Документы, подтверждающие уничтожение транспортного средства, к заявлению прилагать необязательно. ИФНС сама запросит их в ГИБДД, Гостехнадзоре или других ведомствах, которые ведут учет транспортных средств. До тех пор, пока форму заявления не утвердят, составить документ можно в произвольной форме или на бланке, который ФНС рекомендовала в </w:t>
            </w:r>
            <w:hyperlink r:id="rId223" w:anchor="/document/99/564482551/" w:history="1">
              <w:r w:rsidRPr="006437F6">
                <w:rPr>
                  <w:rFonts w:ascii="Times New Roman" w:eastAsia="Times New Roman" w:hAnsi="Times New Roman" w:cs="Times New Roman"/>
                  <w:color w:val="01745C"/>
                  <w:sz w:val="20"/>
                  <w:szCs w:val="20"/>
                  <w:lang w:eastAsia="ru-RU"/>
                </w:rPr>
                <w:t>письме </w:t>
              </w:r>
            </w:hyperlink>
            <w:hyperlink r:id="rId224" w:anchor="/document/99/564482551/" w:history="1">
              <w:r w:rsidRPr="006437F6">
                <w:rPr>
                  <w:rFonts w:ascii="Times New Roman" w:eastAsia="Times New Roman" w:hAnsi="Times New Roman" w:cs="Times New Roman"/>
                  <w:color w:val="01745C"/>
                  <w:sz w:val="20"/>
                  <w:szCs w:val="20"/>
                  <w:lang w:eastAsia="ru-RU"/>
                </w:rPr>
                <w:t>от 18.03.2020 № БС-4-21/4722</w:t>
              </w:r>
            </w:hyperlink>
          </w:p>
        </w:tc>
        <w:tc>
          <w:tcPr>
            <w:tcW w:w="2490" w:type="dxa"/>
            <w:tcMar>
              <w:top w:w="75" w:type="dxa"/>
              <w:left w:w="75" w:type="dxa"/>
              <w:bottom w:w="75" w:type="dxa"/>
              <w:right w:w="75" w:type="dxa"/>
            </w:tcMar>
            <w:hideMark/>
          </w:tcPr>
          <w:p w14:paraId="454CC2F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2CE086D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25" w:anchor="/document/99/566382499/ZAP2KF43KB/" w:history="1">
              <w:r w:rsidRPr="006437F6">
                <w:rPr>
                  <w:rFonts w:ascii="Times New Roman" w:eastAsia="Times New Roman" w:hAnsi="Times New Roman" w:cs="Times New Roman"/>
                  <w:color w:val="01745C"/>
                  <w:sz w:val="20"/>
                  <w:szCs w:val="20"/>
                  <w:lang w:eastAsia="ru-RU"/>
                </w:rPr>
                <w:t>П. 44 ст. 2</w:t>
              </w:r>
            </w:hyperlink>
            <w:r w:rsidRPr="006437F6">
              <w:rPr>
                <w:rFonts w:ascii="Times New Roman" w:eastAsia="Times New Roman" w:hAnsi="Times New Roman" w:cs="Times New Roman"/>
                <w:sz w:val="20"/>
                <w:szCs w:val="20"/>
                <w:lang w:eastAsia="ru-RU"/>
              </w:rPr>
              <w:t>, </w:t>
            </w:r>
            <w:hyperlink r:id="rId226" w:anchor="/document/99/566382499/ZAP1VVE3DF/" w:history="1">
              <w:r w:rsidRPr="006437F6">
                <w:rPr>
                  <w:rFonts w:ascii="Times New Roman" w:eastAsia="Times New Roman" w:hAnsi="Times New Roman" w:cs="Times New Roman"/>
                  <w:color w:val="01745C"/>
                  <w:sz w:val="20"/>
                  <w:szCs w:val="20"/>
                  <w:lang w:eastAsia="ru-RU"/>
                </w:rPr>
                <w:t>п. 5 ст. 9</w:t>
              </w:r>
            </w:hyperlink>
            <w:r w:rsidRPr="006437F6">
              <w:rPr>
                <w:rFonts w:ascii="Times New Roman" w:eastAsia="Times New Roman" w:hAnsi="Times New Roman" w:cs="Times New Roman"/>
                <w:sz w:val="20"/>
                <w:szCs w:val="20"/>
                <w:lang w:eastAsia="ru-RU"/>
              </w:rPr>
              <w:t> Закона от 23.11.2020 № 374-ФЗ</w:t>
            </w:r>
          </w:p>
        </w:tc>
      </w:tr>
      <w:tr w:rsidR="006437F6" w:rsidRPr="006437F6" w14:paraId="2168B166" w14:textId="77777777" w:rsidTr="006437F6">
        <w:tc>
          <w:tcPr>
            <w:tcW w:w="0" w:type="auto"/>
            <w:gridSpan w:val="3"/>
            <w:tcMar>
              <w:top w:w="75" w:type="dxa"/>
              <w:left w:w="75" w:type="dxa"/>
              <w:bottom w:w="75" w:type="dxa"/>
              <w:right w:w="75" w:type="dxa"/>
            </w:tcMar>
            <w:hideMark/>
          </w:tcPr>
          <w:p w14:paraId="321D1984"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Земельный налог</w:t>
            </w:r>
          </w:p>
        </w:tc>
      </w:tr>
      <w:tr w:rsidR="006437F6" w:rsidRPr="006437F6" w14:paraId="1DC171AD" w14:textId="77777777" w:rsidTr="006437F6">
        <w:tc>
          <w:tcPr>
            <w:tcW w:w="2580" w:type="dxa"/>
            <w:tcMar>
              <w:top w:w="75" w:type="dxa"/>
              <w:left w:w="75" w:type="dxa"/>
              <w:bottom w:w="75" w:type="dxa"/>
              <w:right w:w="75" w:type="dxa"/>
            </w:tcMar>
            <w:hideMark/>
          </w:tcPr>
          <w:p w14:paraId="486A64B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Запретили местным властям устанавливать сроки уплаты налога</w:t>
            </w:r>
          </w:p>
        </w:tc>
        <w:tc>
          <w:tcPr>
            <w:tcW w:w="4980" w:type="dxa"/>
            <w:tcMar>
              <w:top w:w="75" w:type="dxa"/>
              <w:left w:w="75" w:type="dxa"/>
              <w:bottom w:w="75" w:type="dxa"/>
              <w:right w:w="75" w:type="dxa"/>
            </w:tcMar>
            <w:hideMark/>
          </w:tcPr>
          <w:p w14:paraId="34A7292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Региональные и местные власти не вправе устанавливать сроки уплаты налога для организаций. Они вправе определять только налоговые ставки и порядок перечисления налога – с авансовыми платежами или без них</w:t>
            </w:r>
          </w:p>
        </w:tc>
        <w:tc>
          <w:tcPr>
            <w:tcW w:w="2490" w:type="dxa"/>
            <w:tcMar>
              <w:top w:w="75" w:type="dxa"/>
              <w:left w:w="75" w:type="dxa"/>
              <w:bottom w:w="75" w:type="dxa"/>
              <w:right w:w="75" w:type="dxa"/>
            </w:tcMar>
            <w:hideMark/>
          </w:tcPr>
          <w:p w14:paraId="0BE1D6F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7200A4D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27" w:anchor="/document/99/561314235/XA00MCQ2N4/" w:tooltip="72) в абзаце первом пункта 2 статьи 387 слова &quot;и сроки&quot; исключить;" w:history="1">
              <w:r w:rsidRPr="006437F6">
                <w:rPr>
                  <w:rFonts w:ascii="Times New Roman" w:eastAsia="Times New Roman" w:hAnsi="Times New Roman" w:cs="Times New Roman"/>
                  <w:color w:val="01745C"/>
                  <w:sz w:val="20"/>
                  <w:szCs w:val="20"/>
                  <w:lang w:eastAsia="ru-RU"/>
                </w:rPr>
                <w:t>п. 72 ст. 2 Закона от 29.09.2019 № 325-ФЗ</w:t>
              </w:r>
            </w:hyperlink>
          </w:p>
        </w:tc>
      </w:tr>
      <w:tr w:rsidR="006437F6" w:rsidRPr="006437F6" w14:paraId="22719B65" w14:textId="77777777" w:rsidTr="006437F6">
        <w:tc>
          <w:tcPr>
            <w:tcW w:w="2580" w:type="dxa"/>
            <w:tcMar>
              <w:top w:w="75" w:type="dxa"/>
              <w:left w:w="75" w:type="dxa"/>
              <w:bottom w:w="75" w:type="dxa"/>
              <w:right w:w="75" w:type="dxa"/>
            </w:tcMar>
            <w:hideMark/>
          </w:tcPr>
          <w:p w14:paraId="2132C71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единые сроки уплаты налога и авансовых платежей</w:t>
            </w:r>
          </w:p>
        </w:tc>
        <w:tc>
          <w:tcPr>
            <w:tcW w:w="4980" w:type="dxa"/>
            <w:tcMar>
              <w:top w:w="75" w:type="dxa"/>
              <w:left w:w="75" w:type="dxa"/>
              <w:bottom w:w="75" w:type="dxa"/>
              <w:right w:w="75" w:type="dxa"/>
            </w:tcMar>
            <w:hideMark/>
          </w:tcPr>
          <w:p w14:paraId="340CEE5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Организации обязаны заплатить налог за истекший год не позднее 1 марта следующего года. Срок перечисления авансовых платежей – не позднее последнего числа месяца, следующего за отчетным периодом</w:t>
            </w:r>
          </w:p>
        </w:tc>
        <w:tc>
          <w:tcPr>
            <w:tcW w:w="2490" w:type="dxa"/>
            <w:tcMar>
              <w:top w:w="75" w:type="dxa"/>
              <w:left w:w="75" w:type="dxa"/>
              <w:bottom w:w="75" w:type="dxa"/>
              <w:right w:w="75" w:type="dxa"/>
            </w:tcMar>
            <w:hideMark/>
          </w:tcPr>
          <w:p w14:paraId="6F20346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41883BF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28" w:anchor="/document/99/561314235/XA00M6M2MF/" w:tooltip="б) абзац второй изложить в следующей редакции:" w:history="1">
              <w:r w:rsidRPr="006437F6">
                <w:rPr>
                  <w:rFonts w:ascii="Times New Roman" w:eastAsia="Times New Roman" w:hAnsi="Times New Roman" w:cs="Times New Roman"/>
                  <w:color w:val="01745C"/>
                  <w:sz w:val="20"/>
                  <w:szCs w:val="20"/>
                  <w:lang w:eastAsia="ru-RU"/>
                </w:rPr>
                <w:t>подп. «б» п. 77 ст. 2 Закона от 29.09.2019 № 325-ФЗ</w:t>
              </w:r>
            </w:hyperlink>
          </w:p>
        </w:tc>
      </w:tr>
      <w:tr w:rsidR="006437F6" w:rsidRPr="006437F6" w14:paraId="03861533" w14:textId="77777777" w:rsidTr="006437F6">
        <w:tc>
          <w:tcPr>
            <w:tcW w:w="2580" w:type="dxa"/>
            <w:tcMar>
              <w:top w:w="75" w:type="dxa"/>
              <w:left w:w="75" w:type="dxa"/>
              <w:bottom w:w="75" w:type="dxa"/>
              <w:right w:w="75" w:type="dxa"/>
            </w:tcMar>
            <w:hideMark/>
          </w:tcPr>
          <w:p w14:paraId="7B6346A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Отменили налоговую декларацию</w:t>
            </w:r>
          </w:p>
        </w:tc>
        <w:tc>
          <w:tcPr>
            <w:tcW w:w="4980" w:type="dxa"/>
            <w:tcMar>
              <w:top w:w="75" w:type="dxa"/>
              <w:left w:w="75" w:type="dxa"/>
              <w:bottom w:w="75" w:type="dxa"/>
              <w:right w:w="75" w:type="dxa"/>
            </w:tcMar>
            <w:hideMark/>
          </w:tcPr>
          <w:p w14:paraId="2A9A9A7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Сдавать налоговые декларации за 2020 год и последующие налоговые периоды больше не нужно</w:t>
            </w:r>
          </w:p>
        </w:tc>
        <w:tc>
          <w:tcPr>
            <w:tcW w:w="2490" w:type="dxa"/>
            <w:tcMar>
              <w:top w:w="75" w:type="dxa"/>
              <w:left w:w="75" w:type="dxa"/>
              <w:bottom w:w="75" w:type="dxa"/>
              <w:right w:w="75" w:type="dxa"/>
            </w:tcMar>
            <w:hideMark/>
          </w:tcPr>
          <w:p w14:paraId="08255FD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1CDA77F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29" w:anchor="/document/99/554218339/XA00M762MV/" w:tooltip="26) статью 398 признать утратившей силу;" w:history="1">
              <w:r w:rsidRPr="006437F6">
                <w:rPr>
                  <w:rFonts w:ascii="Times New Roman" w:eastAsia="Times New Roman" w:hAnsi="Times New Roman" w:cs="Times New Roman"/>
                  <w:color w:val="01745C"/>
                  <w:sz w:val="20"/>
                  <w:szCs w:val="20"/>
                  <w:lang w:eastAsia="ru-RU"/>
                </w:rPr>
                <w:t>п. 26 ст. 1 Закона от 15.04.2019 № 63-ФЗ</w:t>
              </w:r>
            </w:hyperlink>
          </w:p>
          <w:p w14:paraId="04386BA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30" w:anchor="/document/99/561232574/" w:history="1">
              <w:r w:rsidRPr="006437F6">
                <w:rPr>
                  <w:rFonts w:ascii="Times New Roman" w:eastAsia="Times New Roman" w:hAnsi="Times New Roman" w:cs="Times New Roman"/>
                  <w:color w:val="01745C"/>
                  <w:sz w:val="20"/>
                  <w:szCs w:val="20"/>
                  <w:lang w:eastAsia="ru-RU"/>
                </w:rPr>
                <w:t>Приказ ФНС от 04.09.2019 № ММВ-7-21/440</w:t>
              </w:r>
            </w:hyperlink>
          </w:p>
        </w:tc>
      </w:tr>
      <w:tr w:rsidR="006437F6" w:rsidRPr="006437F6" w14:paraId="55E8A2DB" w14:textId="77777777" w:rsidTr="006437F6">
        <w:tc>
          <w:tcPr>
            <w:tcW w:w="2580" w:type="dxa"/>
            <w:tcMar>
              <w:top w:w="75" w:type="dxa"/>
              <w:left w:w="75" w:type="dxa"/>
              <w:bottom w:w="75" w:type="dxa"/>
              <w:right w:w="75" w:type="dxa"/>
            </w:tcMar>
            <w:hideMark/>
          </w:tcPr>
          <w:p w14:paraId="49E7F5D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Обязали ИФНС сообщать организациям о сумме начисленного налога</w:t>
            </w:r>
          </w:p>
        </w:tc>
        <w:tc>
          <w:tcPr>
            <w:tcW w:w="4980" w:type="dxa"/>
            <w:tcMar>
              <w:top w:w="75" w:type="dxa"/>
              <w:left w:w="75" w:type="dxa"/>
              <w:bottom w:w="75" w:type="dxa"/>
              <w:right w:w="75" w:type="dxa"/>
            </w:tcMar>
            <w:hideMark/>
          </w:tcPr>
          <w:p w14:paraId="62CFB27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Рассчитывать налог и авансовые платежи организации должны самостоятельно. Параллельно такую же работу будут выполнять ИФНС на основании имеющихся у нее документов. Инспекция рассчитает налог и результаты направит организации. Если сумма налога по данным ИФНС больше, организация может подать возражения с подтверждающими документами. Рассмотрев возражения, инспекция направит организации </w:t>
            </w:r>
            <w:hyperlink r:id="rId231" w:anchor="/document/99/563687823/ZAP2B263F1/" w:history="1">
              <w:r w:rsidRPr="006437F6">
                <w:rPr>
                  <w:rFonts w:ascii="Times New Roman" w:eastAsia="Times New Roman" w:hAnsi="Times New Roman" w:cs="Times New Roman"/>
                  <w:color w:val="01745C"/>
                  <w:sz w:val="20"/>
                  <w:szCs w:val="20"/>
                  <w:lang w:eastAsia="ru-RU"/>
                </w:rPr>
                <w:t>ответ по рекомендованной форме</w:t>
              </w:r>
            </w:hyperlink>
            <w:r w:rsidRPr="006437F6">
              <w:rPr>
                <w:rFonts w:ascii="Times New Roman" w:eastAsia="Times New Roman" w:hAnsi="Times New Roman" w:cs="Times New Roman"/>
                <w:sz w:val="20"/>
                <w:szCs w:val="20"/>
                <w:lang w:eastAsia="ru-RU"/>
              </w:rPr>
              <w:t> (</w:t>
            </w:r>
            <w:hyperlink r:id="rId232" w:anchor="/document/99/563687823/" w:history="1">
              <w:r w:rsidRPr="006437F6">
                <w:rPr>
                  <w:rFonts w:ascii="Times New Roman" w:eastAsia="Times New Roman" w:hAnsi="Times New Roman" w:cs="Times New Roman"/>
                  <w:color w:val="01745C"/>
                  <w:sz w:val="20"/>
                  <w:szCs w:val="20"/>
                  <w:lang w:eastAsia="ru-RU"/>
                </w:rPr>
                <w:t>письмо ФНС от 06.11.2019 № БС-4-21/22635</w:t>
              </w:r>
            </w:hyperlink>
            <w:r w:rsidRPr="006437F6">
              <w:rPr>
                <w:rFonts w:ascii="Times New Roman" w:eastAsia="Times New Roman" w:hAnsi="Times New Roman" w:cs="Times New Roman"/>
                <w:sz w:val="20"/>
                <w:szCs w:val="20"/>
                <w:lang w:eastAsia="ru-RU"/>
              </w:rPr>
              <w:t>). В зависимости от результата рассмотрения налоговики:</w:t>
            </w:r>
          </w:p>
          <w:p w14:paraId="54FE6C40" w14:textId="77777777" w:rsidR="006437F6" w:rsidRPr="006437F6" w:rsidRDefault="006437F6" w:rsidP="006437F6">
            <w:pPr>
              <w:numPr>
                <w:ilvl w:val="0"/>
                <w:numId w:val="36"/>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либо уточнят свой расчет и уменьшат сумму налога, если организация докажет, что она завышена;</w:t>
            </w:r>
          </w:p>
          <w:p w14:paraId="3F8BB81B" w14:textId="77777777" w:rsidR="006437F6" w:rsidRPr="006437F6" w:rsidRDefault="006437F6" w:rsidP="006437F6">
            <w:pPr>
              <w:numPr>
                <w:ilvl w:val="0"/>
                <w:numId w:val="36"/>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либо выставят организации требование о погашении недоимки, если не примут возражения организации</w:t>
            </w:r>
          </w:p>
        </w:tc>
        <w:tc>
          <w:tcPr>
            <w:tcW w:w="2490" w:type="dxa"/>
            <w:tcMar>
              <w:top w:w="75" w:type="dxa"/>
              <w:left w:w="75" w:type="dxa"/>
              <w:bottom w:w="75" w:type="dxa"/>
              <w:right w:w="75" w:type="dxa"/>
            </w:tcMar>
            <w:hideMark/>
          </w:tcPr>
          <w:p w14:paraId="6E22AA0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42E13CD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33" w:anchor="/document/99/554218339/XA00M4S2ML/" w:tooltip="б) дополнить пунктом 5 следующего содержания:" w:history="1">
              <w:r w:rsidRPr="006437F6">
                <w:rPr>
                  <w:rFonts w:ascii="Times New Roman" w:eastAsia="Times New Roman" w:hAnsi="Times New Roman" w:cs="Times New Roman"/>
                  <w:color w:val="01745C"/>
                  <w:sz w:val="20"/>
                  <w:szCs w:val="20"/>
                  <w:lang w:eastAsia="ru-RU"/>
                </w:rPr>
                <w:t>подп. «б» п. 25 ст. 1 Закона от 15.04.2019 № 63-ФЗ</w:t>
              </w:r>
            </w:hyperlink>
          </w:p>
        </w:tc>
      </w:tr>
      <w:tr w:rsidR="006437F6" w:rsidRPr="006437F6" w14:paraId="05776219" w14:textId="77777777" w:rsidTr="006437F6">
        <w:tc>
          <w:tcPr>
            <w:tcW w:w="2580" w:type="dxa"/>
            <w:tcMar>
              <w:top w:w="75" w:type="dxa"/>
              <w:left w:w="75" w:type="dxa"/>
              <w:bottom w:w="75" w:type="dxa"/>
              <w:right w:w="75" w:type="dxa"/>
            </w:tcMar>
            <w:hideMark/>
          </w:tcPr>
          <w:p w14:paraId="58BC8AB7"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применения измененной кадастровой стоимости для расчета налога</w:t>
            </w:r>
          </w:p>
        </w:tc>
        <w:tc>
          <w:tcPr>
            <w:tcW w:w="4980" w:type="dxa"/>
            <w:tcMar>
              <w:top w:w="75" w:type="dxa"/>
              <w:left w:w="75" w:type="dxa"/>
              <w:bottom w:w="75" w:type="dxa"/>
              <w:right w:w="75" w:type="dxa"/>
            </w:tcMar>
            <w:hideMark/>
          </w:tcPr>
          <w:p w14:paraId="5422828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Пересчитывать налог за текущий или предыдущие годы можно только в двух случаях.</w:t>
            </w:r>
          </w:p>
          <w:p w14:paraId="4AF6F632" w14:textId="77777777" w:rsidR="006437F6" w:rsidRPr="006437F6" w:rsidRDefault="006437F6" w:rsidP="006437F6">
            <w:pPr>
              <w:numPr>
                <w:ilvl w:val="0"/>
                <w:numId w:val="37"/>
              </w:num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Если измененная кадастровая стоимость введена в действие задним числом на основании </w:t>
            </w:r>
            <w:hyperlink r:id="rId234" w:anchor="/document/99/420363376/XA00MBA2MS/" w:history="1">
              <w:r w:rsidRPr="006437F6">
                <w:rPr>
                  <w:rFonts w:ascii="Times New Roman" w:eastAsia="Times New Roman" w:hAnsi="Times New Roman" w:cs="Times New Roman"/>
                  <w:color w:val="01745C"/>
                  <w:sz w:val="20"/>
                  <w:szCs w:val="20"/>
                  <w:lang w:eastAsia="ru-RU"/>
                </w:rPr>
                <w:t>статьи 18</w:t>
              </w:r>
            </w:hyperlink>
            <w:r w:rsidRPr="006437F6">
              <w:rPr>
                <w:rFonts w:ascii="Times New Roman" w:eastAsia="Times New Roman" w:hAnsi="Times New Roman" w:cs="Times New Roman"/>
                <w:sz w:val="20"/>
                <w:szCs w:val="20"/>
                <w:lang w:eastAsia="ru-RU"/>
              </w:rPr>
              <w:t> Закона от 03.07.2016 № 237-ФЗ. Например, при исправлении ошибок, выявленных в ЕГРН.</w:t>
            </w:r>
          </w:p>
          <w:p w14:paraId="7F4FC4FC" w14:textId="77777777" w:rsidR="006437F6" w:rsidRPr="006437F6" w:rsidRDefault="006437F6" w:rsidP="006437F6">
            <w:pPr>
              <w:numPr>
                <w:ilvl w:val="0"/>
                <w:numId w:val="37"/>
              </w:num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Если по заявлению налогоплательщика кадастровую стоимость изменили и установили в размере рыночной стоимости объекта. Пересчитать налог можно с 1 января года, в котором плательщик обратился с заявлением о пересмотре кадастровой стоимости (</w:t>
            </w:r>
            <w:hyperlink r:id="rId235" w:anchor="/document/99/420363376/XA00MD22N8/" w:history="1">
              <w:r w:rsidRPr="006437F6">
                <w:rPr>
                  <w:rFonts w:ascii="Times New Roman" w:eastAsia="Times New Roman" w:hAnsi="Times New Roman" w:cs="Times New Roman"/>
                  <w:color w:val="01745C"/>
                  <w:sz w:val="20"/>
                  <w:szCs w:val="20"/>
                  <w:lang w:eastAsia="ru-RU"/>
                </w:rPr>
                <w:t>подп. 6 п. 2 ст. 18 Закона от 03.07.2016 № 237-ФЗ</w:t>
              </w:r>
            </w:hyperlink>
            <w:r w:rsidRPr="006437F6">
              <w:rPr>
                <w:rFonts w:ascii="Times New Roman" w:eastAsia="Times New Roman" w:hAnsi="Times New Roman" w:cs="Times New Roman"/>
                <w:sz w:val="20"/>
                <w:szCs w:val="20"/>
                <w:lang w:eastAsia="ru-RU"/>
              </w:rPr>
              <w:t>).</w:t>
            </w:r>
          </w:p>
          <w:p w14:paraId="3244FC2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остальных случаях рассчитывать налог с учетом измененной кадастровой стоимости нужно с даты ее применения, указанной в </w:t>
            </w:r>
            <w:hyperlink r:id="rId236" w:anchor="/document/99/420363376/XA00MBA2MS/" w:history="1">
              <w:r w:rsidRPr="006437F6">
                <w:rPr>
                  <w:rFonts w:ascii="Times New Roman" w:eastAsia="Times New Roman" w:hAnsi="Times New Roman" w:cs="Times New Roman"/>
                  <w:color w:val="01745C"/>
                  <w:sz w:val="20"/>
                  <w:szCs w:val="20"/>
                  <w:lang w:eastAsia="ru-RU"/>
                </w:rPr>
                <w:t>статье 18</w:t>
              </w:r>
            </w:hyperlink>
            <w:r w:rsidRPr="006437F6">
              <w:rPr>
                <w:rFonts w:ascii="Times New Roman" w:eastAsia="Times New Roman" w:hAnsi="Times New Roman" w:cs="Times New Roman"/>
                <w:sz w:val="20"/>
                <w:szCs w:val="20"/>
                <w:lang w:eastAsia="ru-RU"/>
              </w:rPr>
              <w:t> Закона от 03.07.2016 № 237-ФЗ</w:t>
            </w:r>
          </w:p>
        </w:tc>
        <w:tc>
          <w:tcPr>
            <w:tcW w:w="2490" w:type="dxa"/>
            <w:tcMar>
              <w:top w:w="75" w:type="dxa"/>
              <w:left w:w="75" w:type="dxa"/>
              <w:bottom w:w="75" w:type="dxa"/>
              <w:right w:w="75" w:type="dxa"/>
            </w:tcMar>
            <w:hideMark/>
          </w:tcPr>
          <w:p w14:paraId="1B8AEAF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B63F9E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37" w:anchor="/document/99/566382499/XA00ME02O2/" w:history="1">
              <w:r w:rsidRPr="006437F6">
                <w:rPr>
                  <w:rFonts w:ascii="Times New Roman" w:eastAsia="Times New Roman" w:hAnsi="Times New Roman" w:cs="Times New Roman"/>
                  <w:color w:val="01745C"/>
                  <w:sz w:val="20"/>
                  <w:szCs w:val="20"/>
                  <w:lang w:eastAsia="ru-RU"/>
                </w:rPr>
                <w:t>подп. «а» п. 49 ст. 2</w:t>
              </w:r>
            </w:hyperlink>
            <w:r w:rsidRPr="006437F6">
              <w:rPr>
                <w:rFonts w:ascii="Times New Roman" w:eastAsia="Times New Roman" w:hAnsi="Times New Roman" w:cs="Times New Roman"/>
                <w:sz w:val="20"/>
                <w:szCs w:val="20"/>
                <w:lang w:eastAsia="ru-RU"/>
              </w:rPr>
              <w:t>, </w:t>
            </w:r>
            <w:hyperlink r:id="rId238" w:anchor="/document/99/566382499/XA00M6G2MA/" w:history="1">
              <w:r w:rsidRPr="006437F6">
                <w:rPr>
                  <w:rFonts w:ascii="Times New Roman" w:eastAsia="Times New Roman" w:hAnsi="Times New Roman" w:cs="Times New Roman"/>
                  <w:color w:val="01745C"/>
                  <w:sz w:val="20"/>
                  <w:szCs w:val="20"/>
                  <w:lang w:eastAsia="ru-RU"/>
                </w:rPr>
                <w:t>п. 5 ст. 9</w:t>
              </w:r>
            </w:hyperlink>
            <w:r w:rsidRPr="006437F6">
              <w:rPr>
                <w:rFonts w:ascii="Times New Roman" w:eastAsia="Times New Roman" w:hAnsi="Times New Roman" w:cs="Times New Roman"/>
                <w:sz w:val="20"/>
                <w:szCs w:val="20"/>
                <w:lang w:eastAsia="ru-RU"/>
              </w:rPr>
              <w:t> Закона от 23.11.2020 № 374-ФЗ</w:t>
            </w:r>
          </w:p>
        </w:tc>
      </w:tr>
      <w:tr w:rsidR="006437F6" w:rsidRPr="006437F6" w14:paraId="6E796BF8" w14:textId="77777777" w:rsidTr="006437F6">
        <w:tc>
          <w:tcPr>
            <w:tcW w:w="0" w:type="auto"/>
            <w:gridSpan w:val="3"/>
            <w:tcMar>
              <w:top w:w="75" w:type="dxa"/>
              <w:left w:w="75" w:type="dxa"/>
              <w:bottom w:w="75" w:type="dxa"/>
              <w:right w:w="75" w:type="dxa"/>
            </w:tcMar>
            <w:hideMark/>
          </w:tcPr>
          <w:p w14:paraId="4FFB15A0" w14:textId="77777777" w:rsidR="006437F6" w:rsidRPr="006437F6" w:rsidRDefault="006437F6" w:rsidP="006437F6">
            <w:pPr>
              <w:spacing w:after="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lastRenderedPageBreak/>
              <w:t>УСН</w:t>
            </w:r>
          </w:p>
        </w:tc>
      </w:tr>
      <w:tr w:rsidR="006437F6" w:rsidRPr="006437F6" w14:paraId="233DE54F" w14:textId="77777777" w:rsidTr="006437F6">
        <w:tc>
          <w:tcPr>
            <w:tcW w:w="2580" w:type="dxa"/>
            <w:tcMar>
              <w:top w:w="75" w:type="dxa"/>
              <w:left w:w="75" w:type="dxa"/>
              <w:bottom w:w="75" w:type="dxa"/>
              <w:right w:w="75" w:type="dxa"/>
            </w:tcMar>
            <w:hideMark/>
          </w:tcPr>
          <w:p w14:paraId="433008E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повышенные ставки и новые лимиты</w:t>
            </w:r>
          </w:p>
        </w:tc>
        <w:tc>
          <w:tcPr>
            <w:tcW w:w="4980" w:type="dxa"/>
            <w:tcMar>
              <w:top w:w="75" w:type="dxa"/>
              <w:left w:w="75" w:type="dxa"/>
              <w:bottom w:w="75" w:type="dxa"/>
              <w:right w:w="75" w:type="dxa"/>
            </w:tcMar>
            <w:hideMark/>
          </w:tcPr>
          <w:p w14:paraId="24D31B1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УСН смогут применять те, у кого доходы не превышают 200 млн руб. и средняя численность сотрудников не более 130 человек. Для каждого объекта налогообложения будут применять две ставки, которые будут зависеть от суммы доходов и численности сотрудников. Подробнее, </w:t>
            </w:r>
            <w:hyperlink r:id="rId239" w:anchor="/document/16/69167/" w:history="1">
              <w:r w:rsidRPr="006437F6">
                <w:rPr>
                  <w:rFonts w:ascii="Times New Roman" w:eastAsia="Times New Roman" w:hAnsi="Times New Roman" w:cs="Times New Roman"/>
                  <w:color w:val="0047B3"/>
                  <w:sz w:val="20"/>
                  <w:szCs w:val="20"/>
                  <w:lang w:eastAsia="ru-RU"/>
                </w:rPr>
                <w:t>как считать налог на УСН при допустимом превышении лимитов</w:t>
              </w:r>
            </w:hyperlink>
          </w:p>
        </w:tc>
        <w:tc>
          <w:tcPr>
            <w:tcW w:w="2490" w:type="dxa"/>
            <w:tcMar>
              <w:top w:w="75" w:type="dxa"/>
              <w:left w:w="75" w:type="dxa"/>
              <w:bottom w:w="75" w:type="dxa"/>
              <w:right w:w="75" w:type="dxa"/>
            </w:tcMar>
            <w:hideMark/>
          </w:tcPr>
          <w:p w14:paraId="51C2A3D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3140CD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40" w:anchor="/document/99/565415221/" w:history="1">
              <w:r w:rsidRPr="006437F6">
                <w:rPr>
                  <w:rFonts w:ascii="Times New Roman" w:eastAsia="Times New Roman" w:hAnsi="Times New Roman" w:cs="Times New Roman"/>
                  <w:color w:val="01745C"/>
                  <w:sz w:val="20"/>
                  <w:szCs w:val="20"/>
                  <w:lang w:eastAsia="ru-RU"/>
                </w:rPr>
                <w:t>Закон от 31.07.2020 № 266-ФЗ</w:t>
              </w:r>
            </w:hyperlink>
          </w:p>
        </w:tc>
      </w:tr>
      <w:tr w:rsidR="006437F6" w:rsidRPr="006437F6" w14:paraId="4ACACC01" w14:textId="77777777" w:rsidTr="006437F6">
        <w:tc>
          <w:tcPr>
            <w:tcW w:w="2580" w:type="dxa"/>
            <w:tcMar>
              <w:top w:w="75" w:type="dxa"/>
              <w:left w:w="75" w:type="dxa"/>
              <w:bottom w:w="75" w:type="dxa"/>
              <w:right w:w="75" w:type="dxa"/>
            </w:tcMar>
            <w:hideMark/>
          </w:tcPr>
          <w:p w14:paraId="1892C093"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Налоговые каникулы для ИП на УСН продлили до 2024 года</w:t>
            </w:r>
          </w:p>
        </w:tc>
        <w:tc>
          <w:tcPr>
            <w:tcW w:w="4980" w:type="dxa"/>
            <w:tcMar>
              <w:top w:w="75" w:type="dxa"/>
              <w:left w:w="75" w:type="dxa"/>
              <w:bottom w:w="75" w:type="dxa"/>
              <w:right w:w="75" w:type="dxa"/>
            </w:tcMar>
            <w:hideMark/>
          </w:tcPr>
          <w:p w14:paraId="50F275B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Предприниматели на упрощенке смогут применять налоговые каникулы до 2024 года. Для этого должны быть выполнены условия: в регионе принят закон о каникулах, ИП зарегистрирован после принятия данного закона и ведет деятельность в льготной отрасли. Смотрите, </w:t>
            </w:r>
            <w:hyperlink r:id="rId241" w:anchor="/document/117/53287/" w:history="1">
              <w:r w:rsidRPr="006437F6">
                <w:rPr>
                  <w:rFonts w:ascii="Times New Roman" w:eastAsia="Times New Roman" w:hAnsi="Times New Roman" w:cs="Times New Roman"/>
                  <w:color w:val="0047B3"/>
                  <w:sz w:val="20"/>
                  <w:szCs w:val="20"/>
                  <w:lang w:eastAsia="ru-RU"/>
                </w:rPr>
                <w:t>где для предпринимателей на УСН установлены налоговые каникулы</w:t>
              </w:r>
            </w:hyperlink>
          </w:p>
        </w:tc>
        <w:tc>
          <w:tcPr>
            <w:tcW w:w="2490" w:type="dxa"/>
            <w:tcMar>
              <w:top w:w="75" w:type="dxa"/>
              <w:left w:w="75" w:type="dxa"/>
              <w:bottom w:w="75" w:type="dxa"/>
              <w:right w:w="75" w:type="dxa"/>
            </w:tcMar>
            <w:hideMark/>
          </w:tcPr>
          <w:p w14:paraId="009A845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42D39A1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42" w:anchor="/document/99/565415221/" w:history="1">
              <w:r w:rsidRPr="006437F6">
                <w:rPr>
                  <w:rFonts w:ascii="Times New Roman" w:eastAsia="Times New Roman" w:hAnsi="Times New Roman" w:cs="Times New Roman"/>
                  <w:color w:val="01745C"/>
                  <w:sz w:val="20"/>
                  <w:szCs w:val="20"/>
                  <w:lang w:eastAsia="ru-RU"/>
                </w:rPr>
                <w:t>Закон от 31.07.2020 № 266-ФЗ</w:t>
              </w:r>
            </w:hyperlink>
          </w:p>
        </w:tc>
      </w:tr>
      <w:tr w:rsidR="006437F6" w:rsidRPr="006437F6" w14:paraId="042AB6FA" w14:textId="77777777" w:rsidTr="006437F6">
        <w:tc>
          <w:tcPr>
            <w:tcW w:w="0" w:type="auto"/>
            <w:gridSpan w:val="3"/>
            <w:tcMar>
              <w:top w:w="75" w:type="dxa"/>
              <w:left w:w="75" w:type="dxa"/>
              <w:bottom w:w="75" w:type="dxa"/>
              <w:right w:w="75" w:type="dxa"/>
            </w:tcMar>
            <w:hideMark/>
          </w:tcPr>
          <w:p w14:paraId="61012664"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Патент ИП</w:t>
            </w:r>
          </w:p>
        </w:tc>
      </w:tr>
      <w:tr w:rsidR="006437F6" w:rsidRPr="006437F6" w14:paraId="720760F1" w14:textId="77777777" w:rsidTr="006437F6">
        <w:tc>
          <w:tcPr>
            <w:tcW w:w="2580" w:type="dxa"/>
            <w:tcMar>
              <w:top w:w="75" w:type="dxa"/>
              <w:left w:w="75" w:type="dxa"/>
              <w:bottom w:w="75" w:type="dxa"/>
              <w:right w:w="75" w:type="dxa"/>
            </w:tcMar>
            <w:hideMark/>
          </w:tcPr>
          <w:p w14:paraId="75BA56D4"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roofErr w:type="gramStart"/>
            <w:r w:rsidRPr="006437F6">
              <w:rPr>
                <w:rFonts w:ascii="Times New Roman" w:eastAsia="Times New Roman" w:hAnsi="Times New Roman" w:cs="Times New Roman"/>
                <w:sz w:val="20"/>
                <w:szCs w:val="20"/>
                <w:lang w:eastAsia="ru-RU"/>
              </w:rPr>
              <w:t>Больше  фотографов</w:t>
            </w:r>
            <w:proofErr w:type="gramEnd"/>
            <w:r w:rsidRPr="006437F6">
              <w:rPr>
                <w:rFonts w:ascii="Times New Roman" w:eastAsia="Times New Roman" w:hAnsi="Times New Roman" w:cs="Times New Roman"/>
                <w:sz w:val="20"/>
                <w:szCs w:val="20"/>
                <w:lang w:eastAsia="ru-RU"/>
              </w:rPr>
              <w:t>, преподавателей, поваров и фермеров смогут применять ПСН</w:t>
            </w:r>
          </w:p>
        </w:tc>
        <w:tc>
          <w:tcPr>
            <w:tcW w:w="4980" w:type="dxa"/>
            <w:tcMar>
              <w:top w:w="75" w:type="dxa"/>
              <w:left w:w="75" w:type="dxa"/>
              <w:bottom w:w="75" w:type="dxa"/>
              <w:right w:w="75" w:type="dxa"/>
            </w:tcMar>
            <w:hideMark/>
          </w:tcPr>
          <w:p w14:paraId="08A2043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Патент смогут получать:</w:t>
            </w:r>
          </w:p>
          <w:p w14:paraId="4A87AB56" w14:textId="77777777" w:rsidR="006437F6" w:rsidRPr="006437F6" w:rsidRDefault="006437F6" w:rsidP="006437F6">
            <w:pPr>
              <w:numPr>
                <w:ilvl w:val="0"/>
                <w:numId w:val="3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все фотографы, а не только по услугам фотоателье, фото- и кинолабораторий;</w:t>
            </w:r>
          </w:p>
          <w:p w14:paraId="51C4CC6C" w14:textId="77777777" w:rsidR="006437F6" w:rsidRPr="006437F6" w:rsidRDefault="006437F6" w:rsidP="006437F6">
            <w:pPr>
              <w:numPr>
                <w:ilvl w:val="0"/>
                <w:numId w:val="3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преподаватели в сфере дошкольного и дополнительного образования для детей и взрослых (сейчас – только на услуги по обучению населения на курсах и по репетиторству);</w:t>
            </w:r>
          </w:p>
          <w:p w14:paraId="05E31E55" w14:textId="77777777" w:rsidR="006437F6" w:rsidRPr="006437F6" w:rsidRDefault="006437F6" w:rsidP="006437F6">
            <w:pPr>
              <w:numPr>
                <w:ilvl w:val="0"/>
                <w:numId w:val="3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повара, которые готовят и поставляют блюда на торжественные и другие мероприятия (сейчас – только по изготовлению блюд на дому);</w:t>
            </w:r>
          </w:p>
          <w:p w14:paraId="750F6736" w14:textId="77777777" w:rsidR="006437F6" w:rsidRPr="006437F6" w:rsidRDefault="006437F6" w:rsidP="006437F6">
            <w:pPr>
              <w:numPr>
                <w:ilvl w:val="0"/>
                <w:numId w:val="3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фермеры, которые занимаются растениеводством (не только производством плодово-ягодных посадочных материалов, выращиванием рассады овощных культур и семян трав)</w:t>
            </w:r>
          </w:p>
        </w:tc>
        <w:tc>
          <w:tcPr>
            <w:tcW w:w="2490" w:type="dxa"/>
            <w:tcMar>
              <w:top w:w="75" w:type="dxa"/>
              <w:left w:w="75" w:type="dxa"/>
              <w:bottom w:w="75" w:type="dxa"/>
              <w:right w:w="75" w:type="dxa"/>
            </w:tcMar>
            <w:hideMark/>
          </w:tcPr>
          <w:p w14:paraId="6AF775A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2689AC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43" w:anchor="/document/99/564215890/" w:history="1">
              <w:r w:rsidRPr="006437F6">
                <w:rPr>
                  <w:rFonts w:ascii="Times New Roman" w:eastAsia="Times New Roman" w:hAnsi="Times New Roman" w:cs="Times New Roman"/>
                  <w:color w:val="01745C"/>
                  <w:sz w:val="20"/>
                  <w:szCs w:val="20"/>
                  <w:lang w:eastAsia="ru-RU"/>
                </w:rPr>
                <w:t>Закон от 06.02.2020 № 8-ФЗ</w:t>
              </w:r>
            </w:hyperlink>
          </w:p>
        </w:tc>
      </w:tr>
      <w:tr w:rsidR="006437F6" w:rsidRPr="006437F6" w14:paraId="2A486A14" w14:textId="77777777" w:rsidTr="006437F6">
        <w:tc>
          <w:tcPr>
            <w:tcW w:w="2580" w:type="dxa"/>
            <w:tcMar>
              <w:top w:w="75" w:type="dxa"/>
              <w:left w:w="75" w:type="dxa"/>
              <w:bottom w:w="75" w:type="dxa"/>
              <w:right w:w="75" w:type="dxa"/>
            </w:tcMar>
            <w:hideMark/>
          </w:tcPr>
          <w:p w14:paraId="201EFFC7"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Фермеры смогут покупать один патент на разные виды деятельности</w:t>
            </w:r>
          </w:p>
        </w:tc>
        <w:tc>
          <w:tcPr>
            <w:tcW w:w="4980" w:type="dxa"/>
            <w:tcMar>
              <w:top w:w="75" w:type="dxa"/>
              <w:left w:w="75" w:type="dxa"/>
              <w:bottom w:w="75" w:type="dxa"/>
              <w:right w:w="75" w:type="dxa"/>
            </w:tcMar>
            <w:hideMark/>
          </w:tcPr>
          <w:p w14:paraId="6047437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 услугам в сфере животноводства и растениеводства предприниматели смогут получать один патент.</w:t>
            </w:r>
          </w:p>
          <w:p w14:paraId="28F3313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ИП, которые оказывали услуги по забою и транспортировке скота, не смогут приобрести патент на его перегонку и выпас</w:t>
            </w:r>
          </w:p>
        </w:tc>
        <w:tc>
          <w:tcPr>
            <w:tcW w:w="2490" w:type="dxa"/>
            <w:tcMar>
              <w:top w:w="75" w:type="dxa"/>
              <w:left w:w="75" w:type="dxa"/>
              <w:bottom w:w="75" w:type="dxa"/>
              <w:right w:w="75" w:type="dxa"/>
            </w:tcMar>
            <w:hideMark/>
          </w:tcPr>
          <w:p w14:paraId="14B341A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BE977A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44" w:anchor="/document/99/564215890/" w:history="1">
              <w:r w:rsidRPr="006437F6">
                <w:rPr>
                  <w:rFonts w:ascii="Times New Roman" w:eastAsia="Times New Roman" w:hAnsi="Times New Roman" w:cs="Times New Roman"/>
                  <w:color w:val="01745C"/>
                  <w:sz w:val="20"/>
                  <w:szCs w:val="20"/>
                  <w:lang w:eastAsia="ru-RU"/>
                </w:rPr>
                <w:t>Закон от 06.02.2020 № 8-ФЗ</w:t>
              </w:r>
            </w:hyperlink>
          </w:p>
          <w:p w14:paraId="069F59E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p>
        </w:tc>
      </w:tr>
      <w:tr w:rsidR="006437F6" w:rsidRPr="006437F6" w14:paraId="70E5C8F9" w14:textId="77777777" w:rsidTr="006437F6">
        <w:tc>
          <w:tcPr>
            <w:tcW w:w="2580" w:type="dxa"/>
            <w:tcMar>
              <w:top w:w="75" w:type="dxa"/>
              <w:left w:w="75" w:type="dxa"/>
              <w:bottom w:w="75" w:type="dxa"/>
              <w:right w:w="75" w:type="dxa"/>
            </w:tcMar>
            <w:hideMark/>
          </w:tcPr>
          <w:p w14:paraId="371A4A79"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Налоговые каникулы для ИП на ПСН продлили до 2024 года</w:t>
            </w:r>
          </w:p>
        </w:tc>
        <w:tc>
          <w:tcPr>
            <w:tcW w:w="4980" w:type="dxa"/>
            <w:tcMar>
              <w:top w:w="75" w:type="dxa"/>
              <w:left w:w="75" w:type="dxa"/>
              <w:bottom w:w="75" w:type="dxa"/>
              <w:right w:w="75" w:type="dxa"/>
            </w:tcMar>
            <w:hideMark/>
          </w:tcPr>
          <w:p w14:paraId="06A7C93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Предприниматели на ПСН смогут применять налоговые каникулы до 2024 года. Для этого должны быть выполнены условия: в регионе принят закон о каникулах, ИП зарегистрирован после принятия данного закона и ведет деятельность в льготной отрасли. Смотрите, </w:t>
            </w:r>
            <w:hyperlink r:id="rId245" w:anchor="/document/117/53287/" w:history="1">
              <w:r w:rsidRPr="006437F6">
                <w:rPr>
                  <w:rFonts w:ascii="Times New Roman" w:eastAsia="Times New Roman" w:hAnsi="Times New Roman" w:cs="Times New Roman"/>
                  <w:color w:val="0047B3"/>
                  <w:sz w:val="20"/>
                  <w:szCs w:val="20"/>
                  <w:lang w:eastAsia="ru-RU"/>
                </w:rPr>
                <w:t>где для предпринимателей на ПСН установлены налоговые каникулы</w:t>
              </w:r>
            </w:hyperlink>
          </w:p>
        </w:tc>
        <w:tc>
          <w:tcPr>
            <w:tcW w:w="2490" w:type="dxa"/>
            <w:tcMar>
              <w:top w:w="75" w:type="dxa"/>
              <w:left w:w="75" w:type="dxa"/>
              <w:bottom w:w="75" w:type="dxa"/>
              <w:right w:w="75" w:type="dxa"/>
            </w:tcMar>
            <w:hideMark/>
          </w:tcPr>
          <w:p w14:paraId="6DDE305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7FF18E1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46" w:anchor="/document/99/565415221/" w:history="1">
              <w:r w:rsidRPr="006437F6">
                <w:rPr>
                  <w:rFonts w:ascii="Times New Roman" w:eastAsia="Times New Roman" w:hAnsi="Times New Roman" w:cs="Times New Roman"/>
                  <w:color w:val="01745C"/>
                  <w:sz w:val="20"/>
                  <w:szCs w:val="20"/>
                  <w:lang w:eastAsia="ru-RU"/>
                </w:rPr>
                <w:t>Закон от 31.07.2020 № 266-ФЗ</w:t>
              </w:r>
            </w:hyperlink>
          </w:p>
        </w:tc>
      </w:tr>
      <w:tr w:rsidR="006437F6" w:rsidRPr="006437F6" w14:paraId="7103EF51" w14:textId="77777777" w:rsidTr="006437F6">
        <w:tc>
          <w:tcPr>
            <w:tcW w:w="0" w:type="auto"/>
            <w:gridSpan w:val="3"/>
            <w:tcMar>
              <w:top w:w="75" w:type="dxa"/>
              <w:left w:w="75" w:type="dxa"/>
              <w:bottom w:w="75" w:type="dxa"/>
              <w:right w:w="75" w:type="dxa"/>
            </w:tcMar>
            <w:hideMark/>
          </w:tcPr>
          <w:p w14:paraId="3A5BDB96"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Имущественные налоги граждан</w:t>
            </w:r>
          </w:p>
        </w:tc>
      </w:tr>
      <w:tr w:rsidR="006437F6" w:rsidRPr="006437F6" w14:paraId="38304835" w14:textId="77777777" w:rsidTr="006437F6">
        <w:tc>
          <w:tcPr>
            <w:tcW w:w="2580" w:type="dxa"/>
            <w:tcMar>
              <w:top w:w="75" w:type="dxa"/>
              <w:left w:w="75" w:type="dxa"/>
              <w:bottom w:w="75" w:type="dxa"/>
              <w:right w:w="75" w:type="dxa"/>
            </w:tcMar>
            <w:hideMark/>
          </w:tcPr>
          <w:p w14:paraId="3F00F0D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пересчета налога на имущество физлиц и земельного налога при изменении кадастровой стоимости объектов задним числом</w:t>
            </w:r>
          </w:p>
        </w:tc>
        <w:tc>
          <w:tcPr>
            <w:tcW w:w="4980" w:type="dxa"/>
            <w:tcMar>
              <w:top w:w="75" w:type="dxa"/>
              <w:left w:w="75" w:type="dxa"/>
              <w:bottom w:w="75" w:type="dxa"/>
              <w:right w:w="75" w:type="dxa"/>
            </w:tcMar>
            <w:hideMark/>
          </w:tcPr>
          <w:p w14:paraId="2224FA4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Если после пересмотра кадастровой стоимости налоговая база по налогу на имущество физлиц или земельному налогу уменьшилась, инспекция обязана пересчитать ранее уплаченные суммы налогов, но не более чем за три предыдущих года. Если пересмотр кадастровой стоимости повлек за собой увеличение налоговой базы, пересчитывать налоги в большую сторону запрещено (</w:t>
            </w:r>
            <w:proofErr w:type="spellStart"/>
            <w:r w:rsidRPr="006437F6">
              <w:rPr>
                <w:rFonts w:ascii="Times New Roman" w:eastAsia="Times New Roman" w:hAnsi="Times New Roman" w:cs="Times New Roman"/>
                <w:sz w:val="20"/>
                <w:szCs w:val="20"/>
                <w:lang w:eastAsia="ru-RU"/>
              </w:rPr>
              <w:fldChar w:fldCharType="begin"/>
            </w:r>
            <w:r w:rsidRPr="006437F6">
              <w:rPr>
                <w:rFonts w:ascii="Times New Roman" w:eastAsia="Times New Roman" w:hAnsi="Times New Roman" w:cs="Times New Roman"/>
                <w:sz w:val="20"/>
                <w:szCs w:val="20"/>
                <w:lang w:eastAsia="ru-RU"/>
              </w:rPr>
              <w:instrText xml:space="preserve"> HYPERLINK "https://vip.1gl.ru/" \l "/document/99/901714421/ZAP2A0A3JP/" \o "2.1. Перерасчет сумм ранее исчисленных налогов, указанных в пункте 3 статьи 14 и пунктах 1 и 2 статьи 15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 </w:instrText>
            </w:r>
            <w:r w:rsidRPr="006437F6">
              <w:rPr>
                <w:rFonts w:ascii="Times New Roman" w:eastAsia="Times New Roman" w:hAnsi="Times New Roman" w:cs="Times New Roman"/>
                <w:sz w:val="20"/>
                <w:szCs w:val="20"/>
                <w:lang w:eastAsia="ru-RU"/>
              </w:rPr>
              <w:fldChar w:fldCharType="separate"/>
            </w:r>
            <w:r w:rsidRPr="006437F6">
              <w:rPr>
                <w:rFonts w:ascii="Times New Roman" w:eastAsia="Times New Roman" w:hAnsi="Times New Roman" w:cs="Times New Roman"/>
                <w:color w:val="01745C"/>
                <w:sz w:val="20"/>
                <w:szCs w:val="20"/>
                <w:lang w:eastAsia="ru-RU"/>
              </w:rPr>
              <w:t>абз</w:t>
            </w:r>
            <w:proofErr w:type="spellEnd"/>
            <w:r w:rsidRPr="006437F6">
              <w:rPr>
                <w:rFonts w:ascii="Times New Roman" w:eastAsia="Times New Roman" w:hAnsi="Times New Roman" w:cs="Times New Roman"/>
                <w:color w:val="01745C"/>
                <w:sz w:val="20"/>
                <w:szCs w:val="20"/>
                <w:lang w:eastAsia="ru-RU"/>
              </w:rPr>
              <w:t>. 2 п. 2.1 ст. 52 НК</w:t>
            </w:r>
            <w:r w:rsidRPr="006437F6">
              <w:rPr>
                <w:rFonts w:ascii="Times New Roman" w:eastAsia="Times New Roman" w:hAnsi="Times New Roman" w:cs="Times New Roman"/>
                <w:sz w:val="20"/>
                <w:szCs w:val="20"/>
                <w:lang w:eastAsia="ru-RU"/>
              </w:rPr>
              <w:fldChar w:fldCharType="end"/>
            </w:r>
            <w:r w:rsidRPr="006437F6">
              <w:rPr>
                <w:rFonts w:ascii="Times New Roman" w:eastAsia="Times New Roman" w:hAnsi="Times New Roman" w:cs="Times New Roman"/>
                <w:sz w:val="20"/>
                <w:szCs w:val="20"/>
                <w:lang w:eastAsia="ru-RU"/>
              </w:rPr>
              <w:t>)</w:t>
            </w:r>
          </w:p>
        </w:tc>
        <w:tc>
          <w:tcPr>
            <w:tcW w:w="2490" w:type="dxa"/>
            <w:tcMar>
              <w:top w:w="75" w:type="dxa"/>
              <w:left w:w="75" w:type="dxa"/>
              <w:bottom w:w="75" w:type="dxa"/>
              <w:right w:w="75" w:type="dxa"/>
            </w:tcMar>
            <w:hideMark/>
          </w:tcPr>
          <w:p w14:paraId="7FA1F47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032B88E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 </w:t>
            </w:r>
            <w:hyperlink r:id="rId247" w:anchor="/document/99/566382499/XA00MDE2NV/" w:history="1">
              <w:r w:rsidRPr="006437F6">
                <w:rPr>
                  <w:rFonts w:ascii="Times New Roman" w:eastAsia="Times New Roman" w:hAnsi="Times New Roman" w:cs="Times New Roman"/>
                  <w:color w:val="01745C"/>
                  <w:sz w:val="20"/>
                  <w:szCs w:val="20"/>
                  <w:lang w:eastAsia="ru-RU"/>
                </w:rPr>
                <w:t>49</w:t>
              </w:r>
            </w:hyperlink>
            <w:r w:rsidRPr="006437F6">
              <w:rPr>
                <w:rFonts w:ascii="Times New Roman" w:eastAsia="Times New Roman" w:hAnsi="Times New Roman" w:cs="Times New Roman"/>
                <w:sz w:val="20"/>
                <w:szCs w:val="20"/>
                <w:lang w:eastAsia="ru-RU"/>
              </w:rPr>
              <w:t>, </w:t>
            </w:r>
            <w:hyperlink r:id="rId248" w:anchor="/document/99/566382499/XA00M662MB/" w:history="1">
              <w:r w:rsidRPr="006437F6">
                <w:rPr>
                  <w:rFonts w:ascii="Times New Roman" w:eastAsia="Times New Roman" w:hAnsi="Times New Roman" w:cs="Times New Roman"/>
                  <w:color w:val="01745C"/>
                  <w:sz w:val="20"/>
                  <w:szCs w:val="20"/>
                  <w:lang w:eastAsia="ru-RU"/>
                </w:rPr>
                <w:t>52</w:t>
              </w:r>
            </w:hyperlink>
            <w:r w:rsidRPr="006437F6">
              <w:rPr>
                <w:rFonts w:ascii="Times New Roman" w:eastAsia="Times New Roman" w:hAnsi="Times New Roman" w:cs="Times New Roman"/>
                <w:sz w:val="20"/>
                <w:szCs w:val="20"/>
                <w:lang w:eastAsia="ru-RU"/>
              </w:rPr>
              <w:t> ст. 2, </w:t>
            </w:r>
            <w:hyperlink r:id="rId249" w:anchor="/document/99/566382499/XA00M6G2MA/" w:history="1">
              <w:r w:rsidRPr="006437F6">
                <w:rPr>
                  <w:rFonts w:ascii="Times New Roman" w:eastAsia="Times New Roman" w:hAnsi="Times New Roman" w:cs="Times New Roman"/>
                  <w:color w:val="01745C"/>
                  <w:sz w:val="20"/>
                  <w:szCs w:val="20"/>
                  <w:lang w:eastAsia="ru-RU"/>
                </w:rPr>
                <w:t>п. 5 ст. 9</w:t>
              </w:r>
            </w:hyperlink>
            <w:r w:rsidRPr="006437F6">
              <w:rPr>
                <w:rFonts w:ascii="Times New Roman" w:eastAsia="Times New Roman" w:hAnsi="Times New Roman" w:cs="Times New Roman"/>
                <w:sz w:val="20"/>
                <w:szCs w:val="20"/>
                <w:lang w:eastAsia="ru-RU"/>
              </w:rPr>
              <w:t> Закона от 23.11.2020 № 374-ФЗ</w:t>
            </w:r>
          </w:p>
        </w:tc>
      </w:tr>
      <w:tr w:rsidR="006437F6" w:rsidRPr="006437F6" w14:paraId="13392C71" w14:textId="77777777" w:rsidTr="006437F6">
        <w:tc>
          <w:tcPr>
            <w:tcW w:w="2580" w:type="dxa"/>
            <w:tcMar>
              <w:top w:w="75" w:type="dxa"/>
              <w:left w:w="75" w:type="dxa"/>
              <w:bottom w:w="75" w:type="dxa"/>
              <w:right w:w="75" w:type="dxa"/>
            </w:tcMar>
            <w:hideMark/>
          </w:tcPr>
          <w:p w14:paraId="2F4EF2DF"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Запретили увеличивать суммы транспортного налога задним числом</w:t>
            </w:r>
          </w:p>
        </w:tc>
        <w:tc>
          <w:tcPr>
            <w:tcW w:w="4980" w:type="dxa"/>
            <w:tcMar>
              <w:top w:w="75" w:type="dxa"/>
              <w:left w:w="75" w:type="dxa"/>
              <w:bottom w:w="75" w:type="dxa"/>
              <w:right w:w="75" w:type="dxa"/>
            </w:tcMar>
            <w:hideMark/>
          </w:tcPr>
          <w:p w14:paraId="02C828C9"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Инспекции не смогут пересчитывать в большую сторону суммы транспортного налога, уплаченного за предыдущие годы независимо от причины, по которой налоговые обязательства плательщиков увеличились. Пока такое ограничение установлено только в отношении земельного налога и налога на имущество физлиц</w:t>
            </w:r>
          </w:p>
        </w:tc>
        <w:tc>
          <w:tcPr>
            <w:tcW w:w="2490" w:type="dxa"/>
            <w:tcMar>
              <w:top w:w="75" w:type="dxa"/>
              <w:left w:w="75" w:type="dxa"/>
              <w:bottom w:w="75" w:type="dxa"/>
              <w:right w:w="75" w:type="dxa"/>
            </w:tcMar>
            <w:hideMark/>
          </w:tcPr>
          <w:p w14:paraId="53D15D5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июля 2021 года</w:t>
            </w:r>
          </w:p>
          <w:p w14:paraId="21F6C6E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50" w:anchor="/document/99/566382499/XA00M7G2MM/" w:history="1">
              <w:r w:rsidRPr="006437F6">
                <w:rPr>
                  <w:rFonts w:ascii="Times New Roman" w:eastAsia="Times New Roman" w:hAnsi="Times New Roman" w:cs="Times New Roman"/>
                  <w:color w:val="01745C"/>
                  <w:sz w:val="20"/>
                  <w:szCs w:val="20"/>
                  <w:lang w:eastAsia="ru-RU"/>
                </w:rPr>
                <w:t>подп. «а» п. 10 ст. 1 Закона от 23.11.2020 № 374-ФЗ</w:t>
              </w:r>
            </w:hyperlink>
          </w:p>
        </w:tc>
      </w:tr>
      <w:tr w:rsidR="006437F6" w:rsidRPr="006437F6" w14:paraId="7B593DD5" w14:textId="77777777" w:rsidTr="006437F6">
        <w:tc>
          <w:tcPr>
            <w:tcW w:w="0" w:type="auto"/>
            <w:gridSpan w:val="3"/>
            <w:tcMar>
              <w:top w:w="75" w:type="dxa"/>
              <w:left w:w="75" w:type="dxa"/>
              <w:bottom w:w="75" w:type="dxa"/>
              <w:right w:w="75" w:type="dxa"/>
            </w:tcMar>
            <w:hideMark/>
          </w:tcPr>
          <w:p w14:paraId="136A9816" w14:textId="77777777" w:rsidR="006437F6" w:rsidRPr="006437F6" w:rsidRDefault="006437F6" w:rsidP="001578D8">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«Антиотмывочный» контроль</w:t>
            </w:r>
          </w:p>
        </w:tc>
      </w:tr>
      <w:tr w:rsidR="006437F6" w:rsidRPr="006437F6" w14:paraId="4C80F659" w14:textId="77777777" w:rsidTr="006437F6">
        <w:tc>
          <w:tcPr>
            <w:tcW w:w="2580" w:type="dxa"/>
            <w:tcMar>
              <w:top w:w="75" w:type="dxa"/>
              <w:left w:w="75" w:type="dxa"/>
              <w:bottom w:w="75" w:type="dxa"/>
              <w:right w:w="75" w:type="dxa"/>
            </w:tcMar>
            <w:hideMark/>
          </w:tcPr>
          <w:p w14:paraId="29A61D4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полный контроль за операциями с наличными</w:t>
            </w:r>
          </w:p>
        </w:tc>
        <w:tc>
          <w:tcPr>
            <w:tcW w:w="4980" w:type="dxa"/>
            <w:tcMar>
              <w:top w:w="75" w:type="dxa"/>
              <w:left w:w="75" w:type="dxa"/>
              <w:bottom w:w="75" w:type="dxa"/>
              <w:right w:w="75" w:type="dxa"/>
            </w:tcMar>
            <w:hideMark/>
          </w:tcPr>
          <w:p w14:paraId="64BDDADF"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Банки будут контролировать все операции с наличными в сумме 600 </w:t>
            </w:r>
            <w:proofErr w:type="spellStart"/>
            <w:r w:rsidRPr="006437F6">
              <w:rPr>
                <w:rFonts w:ascii="Times New Roman" w:eastAsia="Times New Roman" w:hAnsi="Times New Roman" w:cs="Times New Roman"/>
                <w:sz w:val="20"/>
                <w:szCs w:val="20"/>
                <w:lang w:eastAsia="ru-RU"/>
              </w:rPr>
              <w:t>тыс</w:t>
            </w:r>
            <w:proofErr w:type="spellEnd"/>
            <w:r w:rsidRPr="006437F6">
              <w:rPr>
                <w:rFonts w:ascii="Times New Roman" w:eastAsia="Times New Roman" w:hAnsi="Times New Roman" w:cs="Times New Roman"/>
                <w:sz w:val="20"/>
                <w:szCs w:val="20"/>
                <w:lang w:eastAsia="ru-RU"/>
              </w:rPr>
              <w:t xml:space="preserve"> руб. и более. Ранее контролю подлежали только операции, которые не обусловлены хозяйственной деятельностью</w:t>
            </w:r>
          </w:p>
        </w:tc>
        <w:tc>
          <w:tcPr>
            <w:tcW w:w="2490" w:type="dxa"/>
            <w:tcMar>
              <w:top w:w="75" w:type="dxa"/>
              <w:left w:w="75" w:type="dxa"/>
              <w:bottom w:w="75" w:type="dxa"/>
              <w:right w:w="75" w:type="dxa"/>
            </w:tcMar>
            <w:hideMark/>
          </w:tcPr>
          <w:p w14:paraId="6282920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10 января 2021 года</w:t>
            </w:r>
          </w:p>
          <w:p w14:paraId="4629CBE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51" w:anchor="/document/99/565286008/" w:history="1">
              <w:r w:rsidRPr="006437F6">
                <w:rPr>
                  <w:rFonts w:ascii="Times New Roman" w:eastAsia="Times New Roman" w:hAnsi="Times New Roman" w:cs="Times New Roman"/>
                  <w:color w:val="01745C"/>
                  <w:sz w:val="20"/>
                  <w:szCs w:val="20"/>
                  <w:lang w:eastAsia="ru-RU"/>
                </w:rPr>
                <w:t>Закон от 13.07.2020 № 208-ФЗ</w:t>
              </w:r>
            </w:hyperlink>
          </w:p>
        </w:tc>
      </w:tr>
      <w:tr w:rsidR="006437F6" w:rsidRPr="006437F6" w14:paraId="183BED39" w14:textId="77777777" w:rsidTr="006437F6">
        <w:tc>
          <w:tcPr>
            <w:tcW w:w="2580" w:type="dxa"/>
            <w:tcMar>
              <w:top w:w="75" w:type="dxa"/>
              <w:left w:w="75" w:type="dxa"/>
              <w:bottom w:w="75" w:type="dxa"/>
              <w:right w:w="75" w:type="dxa"/>
            </w:tcMar>
            <w:hideMark/>
          </w:tcPr>
          <w:p w14:paraId="0A779777"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Скорректировали перечень операций, подлежащих обязательному контролю</w:t>
            </w:r>
          </w:p>
        </w:tc>
        <w:tc>
          <w:tcPr>
            <w:tcW w:w="4980" w:type="dxa"/>
            <w:tcMar>
              <w:top w:w="75" w:type="dxa"/>
              <w:left w:w="75" w:type="dxa"/>
              <w:bottom w:w="75" w:type="dxa"/>
              <w:right w:w="75" w:type="dxa"/>
            </w:tcMar>
            <w:hideMark/>
          </w:tcPr>
          <w:p w14:paraId="28FA6F9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Перечень дополнили новыми операциями. Например, теперь будут контролировать почтовые переводы на сумму 100 тыс. </w:t>
            </w:r>
            <w:proofErr w:type="spellStart"/>
            <w:r w:rsidRPr="006437F6">
              <w:rPr>
                <w:rFonts w:ascii="Times New Roman" w:eastAsia="Times New Roman" w:hAnsi="Times New Roman" w:cs="Times New Roman"/>
                <w:sz w:val="20"/>
                <w:szCs w:val="20"/>
                <w:lang w:eastAsia="ru-RU"/>
              </w:rPr>
              <w:t>руб</w:t>
            </w:r>
            <w:proofErr w:type="spellEnd"/>
            <w:r w:rsidRPr="006437F6">
              <w:rPr>
                <w:rFonts w:ascii="Times New Roman" w:eastAsia="Times New Roman" w:hAnsi="Times New Roman" w:cs="Times New Roman"/>
                <w:sz w:val="20"/>
                <w:szCs w:val="20"/>
                <w:lang w:eastAsia="ru-RU"/>
              </w:rPr>
              <w:t xml:space="preserve"> и более, лизинговые платежи на сумму 600 тыс. руб. и более. Ранее такие операции не подлежали контролю.</w:t>
            </w:r>
          </w:p>
          <w:p w14:paraId="2A98F3D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Часть операций исключили из списка контролируемых.  Например, получение имущества в лизинг.</w:t>
            </w:r>
          </w:p>
          <w:p w14:paraId="48D03B9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Кроме того, снизили стоимостной лимит для контроля операций, связанных с исполнением гособоронзаказа с 50 млн руб. до 10 млн. руб. </w:t>
            </w:r>
          </w:p>
          <w:p w14:paraId="778B665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Также теперь будут контролировать все расчеты, связанные с операциями с недвижимостью на сумму 3 млн. руб. и более. Ранее контролировали только сделки, по котором был зарегистрирован переход право собственности, </w:t>
            </w:r>
            <w:proofErr w:type="gramStart"/>
            <w:r w:rsidRPr="006437F6">
              <w:rPr>
                <w:rFonts w:ascii="Times New Roman" w:eastAsia="Times New Roman" w:hAnsi="Times New Roman" w:cs="Times New Roman"/>
                <w:sz w:val="20"/>
                <w:szCs w:val="20"/>
                <w:lang w:eastAsia="ru-RU"/>
              </w:rPr>
              <w:t>теперь  будут</w:t>
            </w:r>
            <w:proofErr w:type="gramEnd"/>
            <w:r w:rsidRPr="006437F6">
              <w:rPr>
                <w:rFonts w:ascii="Times New Roman" w:eastAsia="Times New Roman" w:hAnsi="Times New Roman" w:cs="Times New Roman"/>
                <w:sz w:val="20"/>
                <w:szCs w:val="20"/>
                <w:lang w:eastAsia="ru-RU"/>
              </w:rPr>
              <w:t xml:space="preserve"> контролировать любой расчет</w:t>
            </w:r>
          </w:p>
        </w:tc>
        <w:tc>
          <w:tcPr>
            <w:tcW w:w="2490" w:type="dxa"/>
            <w:tcMar>
              <w:top w:w="75" w:type="dxa"/>
              <w:left w:w="75" w:type="dxa"/>
              <w:bottom w:w="75" w:type="dxa"/>
              <w:right w:w="75" w:type="dxa"/>
            </w:tcMar>
            <w:hideMark/>
          </w:tcPr>
          <w:p w14:paraId="39E34C2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10 января 2021 года</w:t>
            </w:r>
          </w:p>
          <w:p w14:paraId="5FECBDD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52" w:anchor="/document/99/565286008/" w:history="1">
              <w:r w:rsidRPr="006437F6">
                <w:rPr>
                  <w:rFonts w:ascii="Times New Roman" w:eastAsia="Times New Roman" w:hAnsi="Times New Roman" w:cs="Times New Roman"/>
                  <w:color w:val="01745C"/>
                  <w:sz w:val="20"/>
                  <w:szCs w:val="20"/>
                  <w:lang w:eastAsia="ru-RU"/>
                </w:rPr>
                <w:t>Закон от 13.07.2020 № 208-ФЗ</w:t>
              </w:r>
            </w:hyperlink>
          </w:p>
        </w:tc>
      </w:tr>
      <w:tr w:rsidR="006437F6" w:rsidRPr="006437F6" w14:paraId="24AA9185" w14:textId="77777777" w:rsidTr="006437F6">
        <w:tc>
          <w:tcPr>
            <w:tcW w:w="2580" w:type="dxa"/>
            <w:tcMar>
              <w:top w:w="75" w:type="dxa"/>
              <w:left w:w="75" w:type="dxa"/>
              <w:bottom w:w="75" w:type="dxa"/>
              <w:right w:w="75" w:type="dxa"/>
            </w:tcMar>
            <w:hideMark/>
          </w:tcPr>
          <w:p w14:paraId="4E0870CF"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Расширили перечень сведений, которые будут передавать в Росфинмониторинг</w:t>
            </w:r>
          </w:p>
        </w:tc>
        <w:tc>
          <w:tcPr>
            <w:tcW w:w="4980" w:type="dxa"/>
            <w:tcMar>
              <w:top w:w="75" w:type="dxa"/>
              <w:left w:w="75" w:type="dxa"/>
              <w:bottom w:w="75" w:type="dxa"/>
              <w:right w:w="75" w:type="dxa"/>
            </w:tcMar>
            <w:hideMark/>
          </w:tcPr>
          <w:p w14:paraId="34DC8B8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При выявлении подозрительных операций </w:t>
            </w:r>
          </w:p>
          <w:p w14:paraId="0BE12A6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банк будет сообщать в Росфинмониторинг не только о самих операциях, но и о других действиях клиента, которые связаны с этими операциями</w:t>
            </w:r>
          </w:p>
        </w:tc>
        <w:tc>
          <w:tcPr>
            <w:tcW w:w="2490" w:type="dxa"/>
            <w:tcMar>
              <w:top w:w="75" w:type="dxa"/>
              <w:left w:w="75" w:type="dxa"/>
              <w:bottom w:w="75" w:type="dxa"/>
              <w:right w:w="75" w:type="dxa"/>
            </w:tcMar>
            <w:hideMark/>
          </w:tcPr>
          <w:p w14:paraId="5823CCD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марта 2022 года</w:t>
            </w:r>
          </w:p>
          <w:p w14:paraId="70771D4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53" w:anchor="/document/99/565286008/" w:history="1">
              <w:r w:rsidRPr="006437F6">
                <w:rPr>
                  <w:rFonts w:ascii="Times New Roman" w:eastAsia="Times New Roman" w:hAnsi="Times New Roman" w:cs="Times New Roman"/>
                  <w:color w:val="01745C"/>
                  <w:sz w:val="20"/>
                  <w:szCs w:val="20"/>
                  <w:lang w:eastAsia="ru-RU"/>
                </w:rPr>
                <w:t>Закон от 13.07.2020 № 208-ФЗ</w:t>
              </w:r>
            </w:hyperlink>
          </w:p>
        </w:tc>
      </w:tr>
      <w:tr w:rsidR="006437F6" w:rsidRPr="006437F6" w14:paraId="38F7D8F7" w14:textId="77777777" w:rsidTr="006437F6">
        <w:tc>
          <w:tcPr>
            <w:tcW w:w="0" w:type="auto"/>
            <w:gridSpan w:val="3"/>
            <w:tcMar>
              <w:top w:w="75" w:type="dxa"/>
              <w:left w:w="75" w:type="dxa"/>
              <w:bottom w:w="75" w:type="dxa"/>
              <w:right w:w="75" w:type="dxa"/>
            </w:tcMar>
            <w:hideMark/>
          </w:tcPr>
          <w:p w14:paraId="3E9D70A9" w14:textId="77777777" w:rsidR="006437F6" w:rsidRPr="006437F6" w:rsidRDefault="006437F6" w:rsidP="001578D8">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Прослеживаемость импортных товаров</w:t>
            </w:r>
          </w:p>
        </w:tc>
      </w:tr>
      <w:tr w:rsidR="006437F6" w:rsidRPr="006437F6" w14:paraId="1C7CD64F" w14:textId="77777777" w:rsidTr="006437F6">
        <w:tc>
          <w:tcPr>
            <w:tcW w:w="2580" w:type="dxa"/>
            <w:tcMar>
              <w:top w:w="75" w:type="dxa"/>
              <w:left w:w="75" w:type="dxa"/>
              <w:bottom w:w="75" w:type="dxa"/>
              <w:right w:w="75" w:type="dxa"/>
            </w:tcMar>
            <w:hideMark/>
          </w:tcPr>
          <w:p w14:paraId="174B3FD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Заработает национальная система прослеживаемости </w:t>
            </w:r>
          </w:p>
        </w:tc>
        <w:tc>
          <w:tcPr>
            <w:tcW w:w="4980" w:type="dxa"/>
            <w:tcMar>
              <w:top w:w="75" w:type="dxa"/>
              <w:left w:w="75" w:type="dxa"/>
              <w:bottom w:w="75" w:type="dxa"/>
              <w:right w:w="75" w:type="dxa"/>
            </w:tcMar>
            <w:hideMark/>
          </w:tcPr>
          <w:p w14:paraId="3CDCF93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Организации и ИП, которые ведут операции с импортными товарами, обязаны:</w:t>
            </w:r>
          </w:p>
          <w:p w14:paraId="04519238" w14:textId="77777777" w:rsidR="006437F6" w:rsidRPr="006437F6" w:rsidRDefault="006437F6" w:rsidP="006437F6">
            <w:pPr>
              <w:numPr>
                <w:ilvl w:val="0"/>
                <w:numId w:val="3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отчитываться в ИФНС об операциях с прослеживаемыми товарами;</w:t>
            </w:r>
          </w:p>
          <w:p w14:paraId="48631CA6" w14:textId="77777777" w:rsidR="006437F6" w:rsidRPr="006437F6" w:rsidRDefault="006437F6" w:rsidP="006437F6">
            <w:pPr>
              <w:numPr>
                <w:ilvl w:val="0"/>
                <w:numId w:val="3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выставлять счета-фактуры с прослеживаемыми товарами в электронном виде;</w:t>
            </w:r>
          </w:p>
          <w:p w14:paraId="1D4EEFE3" w14:textId="77777777" w:rsidR="006437F6" w:rsidRPr="006437F6" w:rsidRDefault="006437F6" w:rsidP="006437F6">
            <w:pPr>
              <w:numPr>
                <w:ilvl w:val="0"/>
                <w:numId w:val="3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обеспечить прием электронных счетов-фактур с прослеживаемыми товарами;</w:t>
            </w:r>
          </w:p>
          <w:p w14:paraId="78559A4C" w14:textId="77777777" w:rsidR="006437F6" w:rsidRPr="006437F6" w:rsidRDefault="006437F6" w:rsidP="006437F6">
            <w:pPr>
              <w:numPr>
                <w:ilvl w:val="0"/>
                <w:numId w:val="3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подавать по требованию налоговиков счета-фактуры, первичные и иные документы, которые относятся к операциям с прослеживаемыми товарами.</w:t>
            </w:r>
          </w:p>
          <w:p w14:paraId="070D56B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счетах-фактурах по прослеживаемым товарам нужно указывать:</w:t>
            </w:r>
          </w:p>
          <w:p w14:paraId="25C45CC2" w14:textId="77777777" w:rsidR="006437F6" w:rsidRPr="006437F6" w:rsidRDefault="006437F6" w:rsidP="006437F6">
            <w:pPr>
              <w:numPr>
                <w:ilvl w:val="0"/>
                <w:numId w:val="4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регистрационный номер партии товара, подлежащего прослеживаемости;</w:t>
            </w:r>
          </w:p>
          <w:p w14:paraId="792753BE" w14:textId="77777777" w:rsidR="006437F6" w:rsidRPr="006437F6" w:rsidRDefault="006437F6" w:rsidP="006437F6">
            <w:pPr>
              <w:numPr>
                <w:ilvl w:val="0"/>
                <w:numId w:val="4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единицу измерения товара, используемую в системе прослеживаемости;</w:t>
            </w:r>
          </w:p>
          <w:p w14:paraId="74C494FC" w14:textId="77777777" w:rsidR="006437F6" w:rsidRPr="006437F6" w:rsidRDefault="006437F6" w:rsidP="006437F6">
            <w:pPr>
              <w:numPr>
                <w:ilvl w:val="0"/>
                <w:numId w:val="4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количество товара, подлежащего прослеживаемости, в соответствующих единицах измерения.</w:t>
            </w:r>
          </w:p>
          <w:p w14:paraId="3494763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корректировочных счетах-фактурах придется дополнительно прописывать страну происхождения товаров и регистрационный номер таможенной декларации.</w:t>
            </w:r>
          </w:p>
          <w:p w14:paraId="3E8800C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Перечень прослеживаемых товаров и критерии для их отбора должно утвердить Правительство. Подробнее смотрите </w:t>
            </w:r>
            <w:hyperlink r:id="rId254" w:anchor="/document/86/240804/" w:history="1">
              <w:r w:rsidRPr="006437F6">
                <w:rPr>
                  <w:rFonts w:ascii="Times New Roman" w:eastAsia="Times New Roman" w:hAnsi="Times New Roman" w:cs="Times New Roman"/>
                  <w:color w:val="0047B3"/>
                  <w:sz w:val="20"/>
                  <w:szCs w:val="20"/>
                  <w:lang w:eastAsia="ru-RU"/>
                </w:rPr>
                <w:t>Что такое прослеживаемость товара</w:t>
              </w:r>
            </w:hyperlink>
          </w:p>
        </w:tc>
        <w:tc>
          <w:tcPr>
            <w:tcW w:w="2490" w:type="dxa"/>
            <w:tcMar>
              <w:top w:w="75" w:type="dxa"/>
              <w:left w:w="75" w:type="dxa"/>
              <w:bottom w:w="75" w:type="dxa"/>
              <w:right w:w="75" w:type="dxa"/>
            </w:tcMar>
            <w:hideMark/>
          </w:tcPr>
          <w:p w14:paraId="0291F81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июля 2021 года </w:t>
            </w:r>
          </w:p>
          <w:p w14:paraId="34E6FCC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55" w:anchor="/document/99/566219174/" w:history="1">
              <w:r w:rsidRPr="006437F6">
                <w:rPr>
                  <w:rFonts w:ascii="Times New Roman" w:eastAsia="Times New Roman" w:hAnsi="Times New Roman" w:cs="Times New Roman"/>
                  <w:color w:val="01745C"/>
                  <w:sz w:val="20"/>
                  <w:szCs w:val="20"/>
                  <w:lang w:eastAsia="ru-RU"/>
                </w:rPr>
                <w:t>Закон от 09.11.2020 № 371-ФЗ</w:t>
              </w:r>
            </w:hyperlink>
          </w:p>
        </w:tc>
      </w:tr>
      <w:tr w:rsidR="006437F6" w:rsidRPr="006437F6" w14:paraId="4E41610E" w14:textId="77777777" w:rsidTr="006437F6">
        <w:tc>
          <w:tcPr>
            <w:tcW w:w="0" w:type="auto"/>
            <w:gridSpan w:val="3"/>
            <w:tcMar>
              <w:top w:w="75" w:type="dxa"/>
              <w:left w:w="75" w:type="dxa"/>
              <w:bottom w:w="75" w:type="dxa"/>
              <w:right w:w="75" w:type="dxa"/>
            </w:tcMar>
            <w:hideMark/>
          </w:tcPr>
          <w:p w14:paraId="7C366804" w14:textId="77777777" w:rsidR="006437F6" w:rsidRPr="006437F6" w:rsidRDefault="006437F6" w:rsidP="001578D8">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ККТ</w:t>
            </w:r>
          </w:p>
        </w:tc>
      </w:tr>
      <w:tr w:rsidR="006437F6" w:rsidRPr="006437F6" w14:paraId="1F397DA8" w14:textId="77777777" w:rsidTr="006437F6">
        <w:tc>
          <w:tcPr>
            <w:tcW w:w="2580" w:type="dxa"/>
            <w:tcMar>
              <w:top w:w="75" w:type="dxa"/>
              <w:left w:w="75" w:type="dxa"/>
              <w:bottom w:w="75" w:type="dxa"/>
              <w:right w:w="75" w:type="dxa"/>
            </w:tcMar>
            <w:hideMark/>
          </w:tcPr>
          <w:p w14:paraId="3D353CD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ИП на </w:t>
            </w:r>
            <w:proofErr w:type="spellStart"/>
            <w:r w:rsidRPr="006437F6">
              <w:rPr>
                <w:rFonts w:ascii="Times New Roman" w:eastAsia="Times New Roman" w:hAnsi="Times New Roman" w:cs="Times New Roman"/>
                <w:sz w:val="20"/>
                <w:szCs w:val="20"/>
                <w:lang w:eastAsia="ru-RU"/>
              </w:rPr>
              <w:t>спецрежимах</w:t>
            </w:r>
            <w:proofErr w:type="spellEnd"/>
            <w:r w:rsidRPr="006437F6">
              <w:rPr>
                <w:rFonts w:ascii="Times New Roman" w:eastAsia="Times New Roman" w:hAnsi="Times New Roman" w:cs="Times New Roman"/>
                <w:sz w:val="20"/>
                <w:szCs w:val="20"/>
                <w:lang w:eastAsia="ru-RU"/>
              </w:rPr>
              <w:t xml:space="preserve"> должны будут указывать в чеке новые реквизиты</w:t>
            </w:r>
          </w:p>
        </w:tc>
        <w:tc>
          <w:tcPr>
            <w:tcW w:w="4980" w:type="dxa"/>
            <w:tcMar>
              <w:top w:w="75" w:type="dxa"/>
              <w:left w:w="75" w:type="dxa"/>
              <w:bottom w:w="75" w:type="dxa"/>
              <w:right w:w="75" w:type="dxa"/>
            </w:tcMar>
            <w:hideMark/>
          </w:tcPr>
          <w:p w14:paraId="3E6AD287"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Предприниматели на </w:t>
            </w:r>
            <w:proofErr w:type="spellStart"/>
            <w:r w:rsidRPr="006437F6">
              <w:rPr>
                <w:rFonts w:ascii="Times New Roman" w:eastAsia="Times New Roman" w:hAnsi="Times New Roman" w:cs="Times New Roman"/>
                <w:sz w:val="20"/>
                <w:szCs w:val="20"/>
                <w:lang w:eastAsia="ru-RU"/>
              </w:rPr>
              <w:t>спецрежимах</w:t>
            </w:r>
            <w:proofErr w:type="spellEnd"/>
            <w:r w:rsidRPr="006437F6">
              <w:rPr>
                <w:rFonts w:ascii="Times New Roman" w:eastAsia="Times New Roman" w:hAnsi="Times New Roman" w:cs="Times New Roman"/>
                <w:sz w:val="20"/>
                <w:szCs w:val="20"/>
                <w:lang w:eastAsia="ru-RU"/>
              </w:rPr>
              <w:t xml:space="preserve"> должны указывать в чеке наименование товаров, работ, услуг и их количество. Ранее для указанных ИП действовало послабление – они могли такие реквизиты в чеке не указывать (за исключением чека при реализации подакцизных товаров)</w:t>
            </w:r>
          </w:p>
        </w:tc>
        <w:tc>
          <w:tcPr>
            <w:tcW w:w="2490" w:type="dxa"/>
            <w:tcMar>
              <w:top w:w="75" w:type="dxa"/>
              <w:left w:w="75" w:type="dxa"/>
              <w:bottom w:w="75" w:type="dxa"/>
              <w:right w:w="75" w:type="dxa"/>
            </w:tcMar>
            <w:hideMark/>
          </w:tcPr>
          <w:p w14:paraId="231B4C2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февраля 2021 года</w:t>
            </w:r>
          </w:p>
          <w:p w14:paraId="6945361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56" w:anchor="/document/99/420363766/XA00M602M8/" w:history="1">
              <w:r w:rsidRPr="006437F6">
                <w:rPr>
                  <w:rFonts w:ascii="Times New Roman" w:eastAsia="Times New Roman" w:hAnsi="Times New Roman" w:cs="Times New Roman"/>
                  <w:color w:val="01745C"/>
                  <w:sz w:val="20"/>
                  <w:szCs w:val="20"/>
                  <w:lang w:eastAsia="ru-RU"/>
                </w:rPr>
                <w:t>П. 17 ст. 7 Закона от 03.07.2016 № 290-ФЗ</w:t>
              </w:r>
            </w:hyperlink>
          </w:p>
        </w:tc>
      </w:tr>
      <w:tr w:rsidR="006437F6" w:rsidRPr="006437F6" w14:paraId="716E3F0F" w14:textId="77777777" w:rsidTr="006437F6">
        <w:tc>
          <w:tcPr>
            <w:tcW w:w="2580" w:type="dxa"/>
            <w:tcMar>
              <w:top w:w="75" w:type="dxa"/>
              <w:left w:w="75" w:type="dxa"/>
              <w:bottom w:w="75" w:type="dxa"/>
              <w:right w:w="75" w:type="dxa"/>
            </w:tcMar>
            <w:hideMark/>
          </w:tcPr>
          <w:p w14:paraId="7B96535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ККТ должны будут применять все предприниматели</w:t>
            </w:r>
          </w:p>
        </w:tc>
        <w:tc>
          <w:tcPr>
            <w:tcW w:w="4980" w:type="dxa"/>
            <w:tcMar>
              <w:top w:w="75" w:type="dxa"/>
              <w:left w:w="75" w:type="dxa"/>
              <w:bottom w:w="75" w:type="dxa"/>
              <w:right w:w="75" w:type="dxa"/>
            </w:tcMar>
            <w:hideMark/>
          </w:tcPr>
          <w:p w14:paraId="510760F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Заканчивается отсрочка по применению ККТ для ИП без персонала, которые продают товары собственного производства, работы, услуги. Они были вправе работать без кассы до 1 июля 2021 года</w:t>
            </w:r>
          </w:p>
        </w:tc>
        <w:tc>
          <w:tcPr>
            <w:tcW w:w="2490" w:type="dxa"/>
            <w:tcMar>
              <w:top w:w="75" w:type="dxa"/>
              <w:left w:w="75" w:type="dxa"/>
              <w:bottom w:w="75" w:type="dxa"/>
              <w:right w:w="75" w:type="dxa"/>
            </w:tcMar>
            <w:hideMark/>
          </w:tcPr>
          <w:p w14:paraId="231F6DB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июля 2021 года</w:t>
            </w:r>
          </w:p>
          <w:p w14:paraId="07C0259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57" w:anchor="/document/99/554801546/ZAP1OK837J/" w:history="1">
              <w:r w:rsidRPr="006437F6">
                <w:rPr>
                  <w:rFonts w:ascii="Times New Roman" w:eastAsia="Times New Roman" w:hAnsi="Times New Roman" w:cs="Times New Roman"/>
                  <w:color w:val="01745C"/>
                  <w:sz w:val="20"/>
                  <w:szCs w:val="20"/>
                  <w:lang w:eastAsia="ru-RU"/>
                </w:rPr>
                <w:t>Ст. 2 Закона от 06.06.2019 № 129-ФЗ</w:t>
              </w:r>
            </w:hyperlink>
          </w:p>
        </w:tc>
      </w:tr>
      <w:tr w:rsidR="006437F6" w:rsidRPr="006437F6" w14:paraId="240301B2" w14:textId="77777777" w:rsidTr="006437F6">
        <w:tc>
          <w:tcPr>
            <w:tcW w:w="0" w:type="auto"/>
            <w:gridSpan w:val="3"/>
            <w:tcMar>
              <w:top w:w="75" w:type="dxa"/>
              <w:left w:w="75" w:type="dxa"/>
              <w:bottom w:w="75" w:type="dxa"/>
              <w:right w:w="75" w:type="dxa"/>
            </w:tcMar>
            <w:hideMark/>
          </w:tcPr>
          <w:p w14:paraId="2D76074E" w14:textId="77777777" w:rsidR="006437F6" w:rsidRPr="006437F6" w:rsidRDefault="006437F6" w:rsidP="001578D8">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Другие изменения</w:t>
            </w:r>
          </w:p>
        </w:tc>
      </w:tr>
      <w:tr w:rsidR="006437F6" w:rsidRPr="006437F6" w14:paraId="0C6E5A36" w14:textId="77777777" w:rsidTr="006437F6">
        <w:tc>
          <w:tcPr>
            <w:tcW w:w="2580" w:type="dxa"/>
            <w:vMerge w:val="restart"/>
            <w:tcMar>
              <w:top w:w="75" w:type="dxa"/>
              <w:left w:w="75" w:type="dxa"/>
              <w:bottom w:w="75" w:type="dxa"/>
              <w:right w:w="75" w:type="dxa"/>
            </w:tcMar>
            <w:hideMark/>
          </w:tcPr>
          <w:p w14:paraId="2264D2A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Обновили правила работы с электронной подписью</w:t>
            </w:r>
          </w:p>
        </w:tc>
        <w:tc>
          <w:tcPr>
            <w:tcW w:w="4980" w:type="dxa"/>
            <w:tcMar>
              <w:top w:w="75" w:type="dxa"/>
              <w:left w:w="75" w:type="dxa"/>
              <w:bottom w:w="75" w:type="dxa"/>
              <w:right w:w="75" w:type="dxa"/>
            </w:tcMar>
            <w:hideMark/>
          </w:tcPr>
          <w:p w14:paraId="10F1DAA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Новые правила вступают в силу поэтапно в 2020–2022 годах. Важные изменения 2021 года смотрите ниже.</w:t>
            </w:r>
          </w:p>
          <w:p w14:paraId="295D58C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1. Аккредитацию </w:t>
            </w:r>
            <w:hyperlink r:id="rId258" w:anchor="/document/113/8724/" w:history="1">
              <w:r w:rsidRPr="006437F6">
                <w:rPr>
                  <w:rFonts w:ascii="Times New Roman" w:eastAsia="Times New Roman" w:hAnsi="Times New Roman" w:cs="Times New Roman"/>
                  <w:color w:val="0047B3"/>
                  <w:sz w:val="20"/>
                  <w:szCs w:val="20"/>
                  <w:lang w:eastAsia="ru-RU"/>
                </w:rPr>
                <w:t>удостоверяющих центров</w:t>
              </w:r>
            </w:hyperlink>
            <w:r w:rsidRPr="006437F6">
              <w:rPr>
                <w:rFonts w:ascii="Times New Roman" w:eastAsia="Times New Roman" w:hAnsi="Times New Roman" w:cs="Times New Roman"/>
                <w:sz w:val="20"/>
                <w:szCs w:val="20"/>
                <w:lang w:eastAsia="ru-RU"/>
              </w:rPr>
              <w:t> проводят в два этапа.</w:t>
            </w:r>
          </w:p>
          <w:p w14:paraId="7D22F77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 первом этапе Минкомсвязь проверяет, соответствует ли </w:t>
            </w:r>
            <w:hyperlink r:id="rId259" w:anchor="/document/113/8724/" w:history="1">
              <w:r w:rsidRPr="006437F6">
                <w:rPr>
                  <w:rFonts w:ascii="Times New Roman" w:eastAsia="Times New Roman" w:hAnsi="Times New Roman" w:cs="Times New Roman"/>
                  <w:color w:val="0047B3"/>
                  <w:sz w:val="20"/>
                  <w:szCs w:val="20"/>
                  <w:lang w:eastAsia="ru-RU"/>
                </w:rPr>
                <w:t>удостоверяющий центр</w:t>
              </w:r>
            </w:hyperlink>
            <w:r w:rsidRPr="006437F6">
              <w:rPr>
                <w:rFonts w:ascii="Times New Roman" w:eastAsia="Times New Roman" w:hAnsi="Times New Roman" w:cs="Times New Roman"/>
                <w:sz w:val="20"/>
                <w:szCs w:val="20"/>
                <w:lang w:eastAsia="ru-RU"/>
              </w:rPr>
              <w:t> установленным требованиям аккредитации. Новое требование – </w:t>
            </w:r>
            <w:hyperlink r:id="rId260" w:anchor="/document/99/564069052/ZAP1JS63A3/" w:history="1">
              <w:r w:rsidRPr="006437F6">
                <w:rPr>
                  <w:rFonts w:ascii="Times New Roman" w:eastAsia="Times New Roman" w:hAnsi="Times New Roman" w:cs="Times New Roman"/>
                  <w:color w:val="01745C"/>
                  <w:sz w:val="20"/>
                  <w:szCs w:val="20"/>
                  <w:lang w:eastAsia="ru-RU"/>
                </w:rPr>
                <w:t>деловая репутация руководителей и учредителей</w:t>
              </w:r>
            </w:hyperlink>
            <w:r w:rsidRPr="006437F6">
              <w:rPr>
                <w:rFonts w:ascii="Times New Roman" w:eastAsia="Times New Roman" w:hAnsi="Times New Roman" w:cs="Times New Roman"/>
                <w:sz w:val="20"/>
                <w:szCs w:val="20"/>
                <w:lang w:eastAsia="ru-RU"/>
              </w:rPr>
              <w:t>.</w:t>
            </w:r>
          </w:p>
          <w:p w14:paraId="417DA7F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На втором этапе решение об аккредитации принимает правительственная комиссия. Положение о комиссии, ее состав и порядок принятия решений утверждает Правительство.</w:t>
            </w:r>
          </w:p>
          <w:p w14:paraId="0CA281A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2. Установили </w:t>
            </w:r>
            <w:hyperlink r:id="rId261" w:anchor="/document/99/564069052/XA00M2O2MB/" w:history="1">
              <w:r w:rsidRPr="006437F6">
                <w:rPr>
                  <w:rFonts w:ascii="Times New Roman" w:eastAsia="Times New Roman" w:hAnsi="Times New Roman" w:cs="Times New Roman"/>
                  <w:color w:val="01745C"/>
                  <w:sz w:val="20"/>
                  <w:szCs w:val="20"/>
                  <w:lang w:eastAsia="ru-RU"/>
                </w:rPr>
                <w:t>дополнительные требования</w:t>
              </w:r>
            </w:hyperlink>
            <w:r w:rsidRPr="006437F6">
              <w:rPr>
                <w:rFonts w:ascii="Times New Roman" w:eastAsia="Times New Roman" w:hAnsi="Times New Roman" w:cs="Times New Roman"/>
                <w:sz w:val="20"/>
                <w:szCs w:val="20"/>
                <w:lang w:eastAsia="ru-RU"/>
              </w:rPr>
              <w:t> к удостоверяющим центрам при хранении </w:t>
            </w:r>
            <w:hyperlink r:id="rId262" w:anchor="/document/113/4316/" w:history="1">
              <w:r w:rsidRPr="006437F6">
                <w:rPr>
                  <w:rFonts w:ascii="Times New Roman" w:eastAsia="Times New Roman" w:hAnsi="Times New Roman" w:cs="Times New Roman"/>
                  <w:color w:val="0047B3"/>
                  <w:sz w:val="20"/>
                  <w:szCs w:val="20"/>
                  <w:lang w:eastAsia="ru-RU"/>
                </w:rPr>
                <w:t>ключа электронной подписи</w:t>
              </w:r>
            </w:hyperlink>
            <w:r w:rsidRPr="006437F6">
              <w:rPr>
                <w:rFonts w:ascii="Times New Roman" w:eastAsia="Times New Roman" w:hAnsi="Times New Roman" w:cs="Times New Roman"/>
                <w:sz w:val="20"/>
                <w:szCs w:val="20"/>
                <w:lang w:eastAsia="ru-RU"/>
              </w:rPr>
              <w:t>.</w:t>
            </w:r>
          </w:p>
          <w:p w14:paraId="5153ECD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частности, центр обязан обеспечить аутентификацию владельцев </w:t>
            </w:r>
            <w:hyperlink r:id="rId263" w:anchor="/document/113/8726/" w:history="1">
              <w:r w:rsidRPr="006437F6">
                <w:rPr>
                  <w:rFonts w:ascii="Times New Roman" w:eastAsia="Times New Roman" w:hAnsi="Times New Roman" w:cs="Times New Roman"/>
                  <w:color w:val="0047B3"/>
                  <w:sz w:val="20"/>
                  <w:szCs w:val="20"/>
                  <w:lang w:eastAsia="ru-RU"/>
                </w:rPr>
                <w:t>квалифицированных сертификатов</w:t>
              </w:r>
            </w:hyperlink>
            <w:r w:rsidRPr="006437F6">
              <w:rPr>
                <w:rFonts w:ascii="Times New Roman" w:eastAsia="Times New Roman" w:hAnsi="Times New Roman" w:cs="Times New Roman"/>
                <w:sz w:val="20"/>
                <w:szCs w:val="20"/>
                <w:lang w:eastAsia="ru-RU"/>
              </w:rPr>
              <w:t> и защиту передаваемой им информации.</w:t>
            </w:r>
          </w:p>
          <w:p w14:paraId="1BB17E1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3. Воспользоваться </w:t>
            </w:r>
            <w:hyperlink r:id="rId264" w:anchor="/document/113/4316/" w:history="1">
              <w:r w:rsidRPr="006437F6">
                <w:rPr>
                  <w:rFonts w:ascii="Times New Roman" w:eastAsia="Times New Roman" w:hAnsi="Times New Roman" w:cs="Times New Roman"/>
                  <w:color w:val="0047B3"/>
                  <w:sz w:val="20"/>
                  <w:szCs w:val="20"/>
                  <w:lang w:eastAsia="ru-RU"/>
                </w:rPr>
                <w:t>ключом электронной подписи</w:t>
              </w:r>
            </w:hyperlink>
            <w:r w:rsidRPr="006437F6">
              <w:rPr>
                <w:rFonts w:ascii="Times New Roman" w:eastAsia="Times New Roman" w:hAnsi="Times New Roman" w:cs="Times New Roman"/>
                <w:sz w:val="20"/>
                <w:szCs w:val="20"/>
                <w:lang w:eastAsia="ru-RU"/>
              </w:rPr>
              <w:t> можно с любого электронного устройства.</w:t>
            </w:r>
          </w:p>
          <w:p w14:paraId="033E587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Ключ можно хранить в </w:t>
            </w:r>
            <w:hyperlink r:id="rId265" w:anchor="/document/113/8724/" w:history="1">
              <w:r w:rsidRPr="006437F6">
                <w:rPr>
                  <w:rFonts w:ascii="Times New Roman" w:eastAsia="Times New Roman" w:hAnsi="Times New Roman" w:cs="Times New Roman"/>
                  <w:color w:val="0047B3"/>
                  <w:sz w:val="20"/>
                  <w:szCs w:val="20"/>
                  <w:lang w:eastAsia="ru-RU"/>
                </w:rPr>
                <w:t>удостоверяющем центре</w:t>
              </w:r>
            </w:hyperlink>
            <w:r w:rsidRPr="006437F6">
              <w:rPr>
                <w:rFonts w:ascii="Times New Roman" w:eastAsia="Times New Roman" w:hAnsi="Times New Roman" w:cs="Times New Roman"/>
                <w:sz w:val="20"/>
                <w:szCs w:val="20"/>
                <w:lang w:eastAsia="ru-RU"/>
              </w:rPr>
              <w:t>, который использует его по поручению клиента. Владельцы ключа смогут подписывать электронные документы с любого электронного устройства без установки специальных программ (</w:t>
            </w:r>
            <w:hyperlink r:id="rId266" w:anchor="/document/99/565296934/" w:tooltip="Информация ФНС России от 03.07.2020 № б/нС 1 июля меняются правила получения и использования электронной подписи" w:history="1">
              <w:r w:rsidRPr="006437F6">
                <w:rPr>
                  <w:rFonts w:ascii="Times New Roman" w:eastAsia="Times New Roman" w:hAnsi="Times New Roman" w:cs="Times New Roman"/>
                  <w:color w:val="01745C"/>
                  <w:sz w:val="20"/>
                  <w:szCs w:val="20"/>
                  <w:lang w:eastAsia="ru-RU"/>
                </w:rPr>
                <w:t>информация ФНС от 03.07.2020</w:t>
              </w:r>
            </w:hyperlink>
            <w:r w:rsidRPr="006437F6">
              <w:rPr>
                <w:rFonts w:ascii="Times New Roman" w:eastAsia="Times New Roman" w:hAnsi="Times New Roman" w:cs="Times New Roman"/>
                <w:sz w:val="20"/>
                <w:szCs w:val="20"/>
                <w:lang w:eastAsia="ru-RU"/>
              </w:rPr>
              <w:t>).</w:t>
            </w:r>
          </w:p>
          <w:p w14:paraId="09D3FA7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4. Действует новый вид организаций – </w:t>
            </w:r>
            <w:hyperlink r:id="rId267" w:anchor="/document/113/8722/" w:history="1">
              <w:r w:rsidRPr="006437F6">
                <w:rPr>
                  <w:rFonts w:ascii="Times New Roman" w:eastAsia="Times New Roman" w:hAnsi="Times New Roman" w:cs="Times New Roman"/>
                  <w:color w:val="0047B3"/>
                  <w:sz w:val="20"/>
                  <w:szCs w:val="20"/>
                  <w:lang w:eastAsia="ru-RU"/>
                </w:rPr>
                <w:t>доверенная третья сторона (ДТС)</w:t>
              </w:r>
            </w:hyperlink>
            <w:r w:rsidRPr="006437F6">
              <w:rPr>
                <w:rFonts w:ascii="Times New Roman" w:eastAsia="Times New Roman" w:hAnsi="Times New Roman" w:cs="Times New Roman"/>
                <w:sz w:val="20"/>
                <w:szCs w:val="20"/>
                <w:lang w:eastAsia="ru-RU"/>
              </w:rPr>
              <w:t>.</w:t>
            </w:r>
          </w:p>
          <w:p w14:paraId="243B592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частности, такая организация:</w:t>
            </w:r>
          </w:p>
          <w:p w14:paraId="13D916EA" w14:textId="77777777" w:rsidR="006437F6" w:rsidRPr="006437F6" w:rsidRDefault="006437F6" w:rsidP="006437F6">
            <w:pPr>
              <w:numPr>
                <w:ilvl w:val="0"/>
                <w:numId w:val="4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подтверждает действительность электронных подписей;</w:t>
            </w:r>
          </w:p>
          <w:p w14:paraId="0A50D81B" w14:textId="77777777" w:rsidR="006437F6" w:rsidRPr="006437F6" w:rsidRDefault="006437F6" w:rsidP="006437F6">
            <w:pPr>
              <w:numPr>
                <w:ilvl w:val="0"/>
                <w:numId w:val="4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проверяет полномочия участников электронного взаимодействия;</w:t>
            </w:r>
          </w:p>
          <w:p w14:paraId="5A7F2B68" w14:textId="77777777" w:rsidR="006437F6" w:rsidRPr="006437F6" w:rsidRDefault="006437F6" w:rsidP="006437F6">
            <w:pPr>
              <w:numPr>
                <w:ilvl w:val="0"/>
                <w:numId w:val="4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создает и проверяет </w:t>
            </w:r>
            <w:hyperlink r:id="rId268" w:anchor="/document/113/8723/" w:history="1">
              <w:r w:rsidRPr="006437F6">
                <w:rPr>
                  <w:rFonts w:ascii="Times New Roman" w:eastAsia="Times New Roman" w:hAnsi="Times New Roman" w:cs="Times New Roman"/>
                  <w:color w:val="0047B3"/>
                  <w:sz w:val="20"/>
                  <w:szCs w:val="20"/>
                  <w:lang w:eastAsia="ru-RU"/>
                </w:rPr>
                <w:t>метку доверенного времени</w:t>
              </w:r>
            </w:hyperlink>
            <w:r w:rsidRPr="006437F6">
              <w:rPr>
                <w:rFonts w:ascii="Times New Roman" w:eastAsia="Times New Roman" w:hAnsi="Times New Roman" w:cs="Times New Roman"/>
                <w:sz w:val="20"/>
                <w:szCs w:val="20"/>
                <w:lang w:eastAsia="ru-RU"/>
              </w:rPr>
              <w:t>;</w:t>
            </w:r>
          </w:p>
          <w:p w14:paraId="5BB121B0" w14:textId="77777777" w:rsidR="006437F6" w:rsidRPr="006437F6" w:rsidRDefault="006437F6" w:rsidP="006437F6">
            <w:pPr>
              <w:numPr>
                <w:ilvl w:val="0"/>
                <w:numId w:val="4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проверяет, все ли </w:t>
            </w:r>
            <w:hyperlink r:id="rId269" w:anchor="/document/113/8726/" w:history="1">
              <w:r w:rsidRPr="006437F6">
                <w:rPr>
                  <w:rFonts w:ascii="Times New Roman" w:eastAsia="Times New Roman" w:hAnsi="Times New Roman" w:cs="Times New Roman"/>
                  <w:color w:val="0047B3"/>
                  <w:sz w:val="20"/>
                  <w:szCs w:val="20"/>
                  <w:lang w:eastAsia="ru-RU"/>
                </w:rPr>
                <w:t>квалифицированные сертификаты</w:t>
              </w:r>
            </w:hyperlink>
            <w:r w:rsidRPr="006437F6">
              <w:rPr>
                <w:rFonts w:ascii="Times New Roman" w:eastAsia="Times New Roman" w:hAnsi="Times New Roman" w:cs="Times New Roman"/>
                <w:sz w:val="20"/>
                <w:szCs w:val="20"/>
                <w:lang w:eastAsia="ru-RU"/>
              </w:rPr>
              <w:t> при подписании электронного документа соответствуют нормативным правовым актам.</w:t>
            </w:r>
          </w:p>
          <w:p w14:paraId="35664A7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ДТС вправе пройти добровольную аккредитацию на срок не более трех лет при условии, что организация отвечает </w:t>
            </w:r>
            <w:hyperlink r:id="rId270" w:anchor="/document/99/564069052/XA00M8K2NB/" w:history="1">
              <w:r w:rsidRPr="006437F6">
                <w:rPr>
                  <w:rFonts w:ascii="Times New Roman" w:eastAsia="Times New Roman" w:hAnsi="Times New Roman" w:cs="Times New Roman"/>
                  <w:color w:val="01745C"/>
                  <w:sz w:val="20"/>
                  <w:szCs w:val="20"/>
                  <w:lang w:eastAsia="ru-RU"/>
                </w:rPr>
                <w:t>установленным требованиям</w:t>
              </w:r>
            </w:hyperlink>
            <w:r w:rsidRPr="006437F6">
              <w:rPr>
                <w:rFonts w:ascii="Times New Roman" w:eastAsia="Times New Roman" w:hAnsi="Times New Roman" w:cs="Times New Roman"/>
                <w:sz w:val="20"/>
                <w:szCs w:val="20"/>
                <w:lang w:eastAsia="ru-RU"/>
              </w:rPr>
              <w:t> в течение всего срока действия аккредитации.</w:t>
            </w:r>
          </w:p>
          <w:p w14:paraId="30443FF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В частности, для аккредитации ДТС должны владеть не менее 1 млрд руб. собственных средств. Если у ДТС есть один либо несколько филиалов или </w:t>
            </w:r>
            <w:r w:rsidRPr="006437F6">
              <w:rPr>
                <w:rFonts w:ascii="Times New Roman" w:eastAsia="Times New Roman" w:hAnsi="Times New Roman" w:cs="Times New Roman"/>
                <w:sz w:val="20"/>
                <w:szCs w:val="20"/>
                <w:lang w:eastAsia="ru-RU"/>
              </w:rPr>
              <w:lastRenderedPageBreak/>
              <w:t>представительств не менее чем в 3/4 субъектов РФ, будет достаточно 500 млн руб.</w:t>
            </w:r>
          </w:p>
        </w:tc>
        <w:tc>
          <w:tcPr>
            <w:tcW w:w="2490" w:type="dxa"/>
            <w:tcMar>
              <w:top w:w="75" w:type="dxa"/>
              <w:left w:w="75" w:type="dxa"/>
              <w:bottom w:w="75" w:type="dxa"/>
              <w:right w:w="75" w:type="dxa"/>
            </w:tcMar>
            <w:hideMark/>
          </w:tcPr>
          <w:p w14:paraId="4556435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19632AD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71" w:anchor="/document/99/564069052/" w:tooltip="Федеральный закон от 27.12.2019 № 476-ФЗ 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sidRPr="006437F6">
                <w:rPr>
                  <w:rFonts w:ascii="Times New Roman" w:eastAsia="Times New Roman" w:hAnsi="Times New Roman" w:cs="Times New Roman"/>
                  <w:color w:val="01745C"/>
                  <w:sz w:val="20"/>
                  <w:szCs w:val="20"/>
                  <w:lang w:eastAsia="ru-RU"/>
                </w:rPr>
                <w:t>Закон от 27.12.2019 № 476-ФЗ</w:t>
              </w:r>
            </w:hyperlink>
          </w:p>
        </w:tc>
      </w:tr>
      <w:tr w:rsidR="006437F6" w:rsidRPr="006437F6" w14:paraId="467557CC" w14:textId="77777777" w:rsidTr="006437F6">
        <w:tc>
          <w:tcPr>
            <w:tcW w:w="0" w:type="auto"/>
            <w:vMerge/>
            <w:vAlign w:val="center"/>
            <w:hideMark/>
          </w:tcPr>
          <w:p w14:paraId="00878BA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c>
          <w:tcPr>
            <w:tcW w:w="4980" w:type="dxa"/>
            <w:tcMar>
              <w:top w:w="75" w:type="dxa"/>
              <w:left w:w="75" w:type="dxa"/>
              <w:bottom w:w="75" w:type="dxa"/>
              <w:right w:w="75" w:type="dxa"/>
            </w:tcMar>
            <w:hideMark/>
          </w:tcPr>
          <w:p w14:paraId="6B047A4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72" w:anchor="/document/113/8724/" w:history="1">
              <w:r w:rsidRPr="006437F6">
                <w:rPr>
                  <w:rFonts w:ascii="Times New Roman" w:eastAsia="Times New Roman" w:hAnsi="Times New Roman" w:cs="Times New Roman"/>
                  <w:color w:val="0047B3"/>
                  <w:sz w:val="20"/>
                  <w:szCs w:val="20"/>
                  <w:lang w:eastAsia="ru-RU"/>
                </w:rPr>
                <w:t>Удостоверяющие центры</w:t>
              </w:r>
            </w:hyperlink>
            <w:r w:rsidRPr="006437F6">
              <w:rPr>
                <w:rFonts w:ascii="Times New Roman" w:eastAsia="Times New Roman" w:hAnsi="Times New Roman" w:cs="Times New Roman"/>
                <w:sz w:val="20"/>
                <w:szCs w:val="20"/>
                <w:lang w:eastAsia="ru-RU"/>
              </w:rPr>
              <w:t> получили право создавать </w:t>
            </w:r>
            <w:hyperlink r:id="rId273" w:anchor="/document/113/8726/" w:history="1">
              <w:r w:rsidRPr="006437F6">
                <w:rPr>
                  <w:rFonts w:ascii="Times New Roman" w:eastAsia="Times New Roman" w:hAnsi="Times New Roman" w:cs="Times New Roman"/>
                  <w:color w:val="0047B3"/>
                  <w:sz w:val="20"/>
                  <w:szCs w:val="20"/>
                  <w:lang w:eastAsia="ru-RU"/>
                </w:rPr>
                <w:t>сертификаты ключей проверки</w:t>
              </w:r>
            </w:hyperlink>
            <w:r w:rsidRPr="006437F6">
              <w:rPr>
                <w:rFonts w:ascii="Times New Roman" w:eastAsia="Times New Roman" w:hAnsi="Times New Roman" w:cs="Times New Roman"/>
                <w:sz w:val="20"/>
                <w:szCs w:val="20"/>
                <w:lang w:eastAsia="ru-RU"/>
              </w:rPr>
              <w:t> усиленных неквалифицированных электронных подписей и выдавать их заявителям удаленно.</w:t>
            </w:r>
          </w:p>
          <w:p w14:paraId="25D4BB8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Условия выдачи сертификата:</w:t>
            </w:r>
          </w:p>
          <w:p w14:paraId="6D2A4004" w14:textId="77777777" w:rsidR="006437F6" w:rsidRPr="006437F6" w:rsidRDefault="006437F6" w:rsidP="006437F6">
            <w:pPr>
              <w:numPr>
                <w:ilvl w:val="0"/>
                <w:numId w:val="42"/>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учетную запись пользователь ранее подтвердил при личной явке;</w:t>
            </w:r>
          </w:p>
          <w:p w14:paraId="08E6D8D6" w14:textId="77777777" w:rsidR="006437F6" w:rsidRPr="006437F6" w:rsidRDefault="006437F6" w:rsidP="006437F6">
            <w:pPr>
              <w:numPr>
                <w:ilvl w:val="0"/>
                <w:numId w:val="42"/>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центр оснащен сертифицированными средствами защиты информации.</w:t>
            </w:r>
          </w:p>
          <w:p w14:paraId="1B19352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 1 апреля 2021 года при использовании неквалифицированной электронной подписи </w:t>
            </w:r>
            <w:hyperlink r:id="rId274" w:anchor="/document/113/8724/" w:history="1">
              <w:r w:rsidRPr="006437F6">
                <w:rPr>
                  <w:rFonts w:ascii="Times New Roman" w:eastAsia="Times New Roman" w:hAnsi="Times New Roman" w:cs="Times New Roman"/>
                  <w:color w:val="0047B3"/>
                  <w:sz w:val="20"/>
                  <w:szCs w:val="20"/>
                  <w:lang w:eastAsia="ru-RU"/>
                </w:rPr>
                <w:t>удостоверяющий центр</w:t>
              </w:r>
            </w:hyperlink>
            <w:r w:rsidRPr="006437F6">
              <w:rPr>
                <w:rFonts w:ascii="Times New Roman" w:eastAsia="Times New Roman" w:hAnsi="Times New Roman" w:cs="Times New Roman"/>
                <w:sz w:val="20"/>
                <w:szCs w:val="20"/>
                <w:lang w:eastAsia="ru-RU"/>
              </w:rPr>
              <w:t> сам определяет способы идентификации заявителя. Это может быть дистанционный способ при условии, что он безусловно подтвердит личность заявителя (</w:t>
            </w:r>
            <w:hyperlink r:id="rId275" w:anchor="/document/99/565251350/" w:tooltip="Информация Минкомсвязи РФ от 30.06.2020 № б/нВступили в силу поправки Минкомсвязи России в законодательство об электронной подписи" w:history="1">
              <w:r w:rsidRPr="006437F6">
                <w:rPr>
                  <w:rFonts w:ascii="Times New Roman" w:eastAsia="Times New Roman" w:hAnsi="Times New Roman" w:cs="Times New Roman"/>
                  <w:color w:val="01745C"/>
                  <w:sz w:val="20"/>
                  <w:szCs w:val="20"/>
                  <w:lang w:eastAsia="ru-RU"/>
                </w:rPr>
                <w:t>информация Минкомсвязи от 30.06.2020</w:t>
              </w:r>
            </w:hyperlink>
            <w:r w:rsidRPr="006437F6">
              <w:rPr>
                <w:rFonts w:ascii="Times New Roman" w:eastAsia="Times New Roman" w:hAnsi="Times New Roman" w:cs="Times New Roman"/>
                <w:sz w:val="20"/>
                <w:szCs w:val="20"/>
                <w:lang w:eastAsia="ru-RU"/>
              </w:rPr>
              <w:t>)</w:t>
            </w:r>
          </w:p>
        </w:tc>
        <w:tc>
          <w:tcPr>
            <w:tcW w:w="2490" w:type="dxa"/>
            <w:tcMar>
              <w:top w:w="75" w:type="dxa"/>
              <w:left w:w="75" w:type="dxa"/>
              <w:bottom w:w="75" w:type="dxa"/>
              <w:right w:w="75" w:type="dxa"/>
            </w:tcMar>
            <w:hideMark/>
          </w:tcPr>
          <w:p w14:paraId="3117ECF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апреля 2021 года</w:t>
            </w:r>
          </w:p>
          <w:p w14:paraId="7DEB49A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76" w:anchor="/document/99/564069052/" w:tooltip="Федеральный закон от 27.12.2019 № 476-ФЗ 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sidRPr="006437F6">
                <w:rPr>
                  <w:rFonts w:ascii="Times New Roman" w:eastAsia="Times New Roman" w:hAnsi="Times New Roman" w:cs="Times New Roman"/>
                  <w:color w:val="01745C"/>
                  <w:sz w:val="20"/>
                  <w:szCs w:val="20"/>
                  <w:lang w:eastAsia="ru-RU"/>
                </w:rPr>
                <w:t>Закон от 27.12.2019 № 476-ФЗ</w:t>
              </w:r>
            </w:hyperlink>
          </w:p>
        </w:tc>
      </w:tr>
      <w:tr w:rsidR="006437F6" w:rsidRPr="006437F6" w14:paraId="17ACEA28" w14:textId="77777777" w:rsidTr="006437F6">
        <w:tc>
          <w:tcPr>
            <w:tcW w:w="2580" w:type="dxa"/>
            <w:tcMar>
              <w:top w:w="75" w:type="dxa"/>
              <w:left w:w="75" w:type="dxa"/>
              <w:bottom w:w="75" w:type="dxa"/>
              <w:right w:w="75" w:type="dxa"/>
            </w:tcMar>
            <w:hideMark/>
          </w:tcPr>
          <w:p w14:paraId="1EB5F59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Расширили перечень работ (услуг) с длительным производственным циклом (свыше шести месяцев)</w:t>
            </w:r>
          </w:p>
        </w:tc>
        <w:tc>
          <w:tcPr>
            <w:tcW w:w="4980" w:type="dxa"/>
            <w:tcMar>
              <w:top w:w="75" w:type="dxa"/>
              <w:left w:w="75" w:type="dxa"/>
              <w:bottom w:w="75" w:type="dxa"/>
              <w:right w:w="75" w:type="dxa"/>
            </w:tcMar>
            <w:hideMark/>
          </w:tcPr>
          <w:p w14:paraId="459A87F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Дополнили </w:t>
            </w:r>
            <w:hyperlink r:id="rId277" w:anchor="/document/99/901990357/XA00M3A2MS/" w:history="1">
              <w:r w:rsidRPr="006437F6">
                <w:rPr>
                  <w:rFonts w:ascii="Times New Roman" w:eastAsia="Times New Roman" w:hAnsi="Times New Roman" w:cs="Times New Roman"/>
                  <w:color w:val="01745C"/>
                  <w:sz w:val="20"/>
                  <w:szCs w:val="20"/>
                  <w:lang w:eastAsia="ru-RU"/>
                </w:rPr>
                <w:t>перечень работ (услуг)</w:t>
              </w:r>
            </w:hyperlink>
            <w:r w:rsidRPr="006437F6">
              <w:rPr>
                <w:rFonts w:ascii="Times New Roman" w:eastAsia="Times New Roman" w:hAnsi="Times New Roman" w:cs="Times New Roman"/>
                <w:sz w:val="20"/>
                <w:szCs w:val="20"/>
                <w:lang w:eastAsia="ru-RU"/>
              </w:rPr>
              <w:t>, которые выполняют в рамках государственных оборонных заказов. Например, в него включили:</w:t>
            </w:r>
          </w:p>
          <w:p w14:paraId="545E7208" w14:textId="77777777" w:rsidR="006437F6" w:rsidRPr="006437F6" w:rsidRDefault="006437F6" w:rsidP="006437F6">
            <w:pPr>
              <w:numPr>
                <w:ilvl w:val="0"/>
                <w:numId w:val="4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строительство зданий и инженерных сооружений;</w:t>
            </w:r>
          </w:p>
          <w:p w14:paraId="4649874E" w14:textId="77777777" w:rsidR="006437F6" w:rsidRPr="006437F6" w:rsidRDefault="006437F6" w:rsidP="006437F6">
            <w:pPr>
              <w:numPr>
                <w:ilvl w:val="0"/>
                <w:numId w:val="4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расчистку строительных площадок;</w:t>
            </w:r>
          </w:p>
          <w:p w14:paraId="0DD8927B" w14:textId="77777777" w:rsidR="006437F6" w:rsidRPr="006437F6" w:rsidRDefault="006437F6" w:rsidP="006437F6">
            <w:pPr>
              <w:numPr>
                <w:ilvl w:val="0"/>
                <w:numId w:val="4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производство земляных, электромонтажных, санитарно-технических и других работ, связанных со строительством.</w:t>
            </w:r>
          </w:p>
          <w:p w14:paraId="487835A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Разобраться, как исчислять налог на прибыль и НДС по работам (услугам) с длительным производственным циклом, </w:t>
            </w:r>
            <w:hyperlink r:id="rId278" w:anchor="/document/16/64459/" w:history="1">
              <w:r w:rsidRPr="006437F6">
                <w:rPr>
                  <w:rFonts w:ascii="Times New Roman" w:eastAsia="Times New Roman" w:hAnsi="Times New Roman" w:cs="Times New Roman"/>
                  <w:color w:val="0047B3"/>
                  <w:sz w:val="20"/>
                  <w:szCs w:val="20"/>
                  <w:lang w:eastAsia="ru-RU"/>
                </w:rPr>
                <w:t>поможет рекомендация</w:t>
              </w:r>
            </w:hyperlink>
          </w:p>
        </w:tc>
        <w:tc>
          <w:tcPr>
            <w:tcW w:w="2490" w:type="dxa"/>
            <w:tcMar>
              <w:top w:w="75" w:type="dxa"/>
              <w:left w:w="75" w:type="dxa"/>
              <w:bottom w:w="75" w:type="dxa"/>
              <w:right w:w="75" w:type="dxa"/>
            </w:tcMar>
            <w:hideMark/>
          </w:tcPr>
          <w:p w14:paraId="46B0022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694F062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79" w:anchor="/document/99/565315868/" w:history="1">
              <w:r w:rsidRPr="006437F6">
                <w:rPr>
                  <w:rFonts w:ascii="Times New Roman" w:eastAsia="Times New Roman" w:hAnsi="Times New Roman" w:cs="Times New Roman"/>
                  <w:color w:val="01745C"/>
                  <w:sz w:val="20"/>
                  <w:szCs w:val="20"/>
                  <w:lang w:eastAsia="ru-RU"/>
                </w:rPr>
                <w:t>Постановление Правительства от 11.07.2020 № 1031</w:t>
              </w:r>
            </w:hyperlink>
          </w:p>
        </w:tc>
      </w:tr>
      <w:tr w:rsidR="006437F6" w:rsidRPr="006437F6" w14:paraId="7E9C4051" w14:textId="77777777" w:rsidTr="006437F6">
        <w:tc>
          <w:tcPr>
            <w:tcW w:w="2580" w:type="dxa"/>
            <w:tcMar>
              <w:top w:w="75" w:type="dxa"/>
              <w:left w:w="75" w:type="dxa"/>
              <w:bottom w:w="75" w:type="dxa"/>
              <w:right w:w="75" w:type="dxa"/>
            </w:tcMar>
            <w:hideMark/>
          </w:tcPr>
          <w:p w14:paraId="5F9FB30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правила выпуска и оборота цифрового имущества</w:t>
            </w:r>
          </w:p>
        </w:tc>
        <w:tc>
          <w:tcPr>
            <w:tcW w:w="4980" w:type="dxa"/>
            <w:tcMar>
              <w:top w:w="75" w:type="dxa"/>
              <w:left w:w="75" w:type="dxa"/>
              <w:bottom w:w="75" w:type="dxa"/>
              <w:right w:w="75" w:type="dxa"/>
            </w:tcMar>
            <w:hideMark/>
          </w:tcPr>
          <w:p w14:paraId="0CA4241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Ввели понятия:</w:t>
            </w:r>
          </w:p>
          <w:p w14:paraId="1008FBDE" w14:textId="77777777" w:rsidR="006437F6" w:rsidRPr="006437F6" w:rsidRDefault="006437F6" w:rsidP="006437F6">
            <w:pPr>
              <w:numPr>
                <w:ilvl w:val="0"/>
                <w:numId w:val="44"/>
              </w:numPr>
              <w:spacing w:after="0" w:line="255" w:lineRule="atLeast"/>
              <w:ind w:left="990"/>
              <w:rPr>
                <w:rFonts w:ascii="Times New Roman" w:eastAsia="Times New Roman" w:hAnsi="Times New Roman" w:cs="Times New Roman"/>
                <w:sz w:val="20"/>
                <w:szCs w:val="20"/>
                <w:lang w:eastAsia="ru-RU"/>
              </w:rPr>
            </w:pPr>
            <w:hyperlink r:id="rId280" w:anchor="/document/113/8744/" w:history="1">
              <w:r w:rsidRPr="006437F6">
                <w:rPr>
                  <w:rFonts w:ascii="Times New Roman" w:eastAsia="Times New Roman" w:hAnsi="Times New Roman" w:cs="Times New Roman"/>
                  <w:color w:val="0047B3"/>
                  <w:sz w:val="20"/>
                  <w:szCs w:val="20"/>
                  <w:lang w:eastAsia="ru-RU"/>
                </w:rPr>
                <w:t>цифровые финансовые активы (ЦФА)</w:t>
              </w:r>
            </w:hyperlink>
            <w:r w:rsidRPr="006437F6">
              <w:rPr>
                <w:rFonts w:ascii="Times New Roman" w:eastAsia="Times New Roman" w:hAnsi="Times New Roman" w:cs="Times New Roman"/>
                <w:sz w:val="20"/>
                <w:szCs w:val="20"/>
                <w:lang w:eastAsia="ru-RU"/>
              </w:rPr>
              <w:t>;</w:t>
            </w:r>
          </w:p>
          <w:p w14:paraId="43B33D01" w14:textId="77777777" w:rsidR="006437F6" w:rsidRPr="006437F6" w:rsidRDefault="006437F6" w:rsidP="006437F6">
            <w:pPr>
              <w:numPr>
                <w:ilvl w:val="0"/>
                <w:numId w:val="44"/>
              </w:numPr>
              <w:spacing w:after="0" w:line="255" w:lineRule="atLeast"/>
              <w:ind w:left="990"/>
              <w:rPr>
                <w:rFonts w:ascii="Times New Roman" w:eastAsia="Times New Roman" w:hAnsi="Times New Roman" w:cs="Times New Roman"/>
                <w:sz w:val="20"/>
                <w:szCs w:val="20"/>
                <w:lang w:eastAsia="ru-RU"/>
              </w:rPr>
            </w:pPr>
            <w:hyperlink r:id="rId281" w:anchor="/document/113/8745/" w:history="1">
              <w:r w:rsidRPr="006437F6">
                <w:rPr>
                  <w:rFonts w:ascii="Times New Roman" w:eastAsia="Times New Roman" w:hAnsi="Times New Roman" w:cs="Times New Roman"/>
                  <w:color w:val="0047B3"/>
                  <w:sz w:val="20"/>
                  <w:szCs w:val="20"/>
                  <w:lang w:eastAsia="ru-RU"/>
                </w:rPr>
                <w:t>цифровая валюта (ЦВ)</w:t>
              </w:r>
            </w:hyperlink>
            <w:r w:rsidRPr="006437F6">
              <w:rPr>
                <w:rFonts w:ascii="Times New Roman" w:eastAsia="Times New Roman" w:hAnsi="Times New Roman" w:cs="Times New Roman"/>
                <w:sz w:val="20"/>
                <w:szCs w:val="20"/>
                <w:lang w:eastAsia="ru-RU"/>
              </w:rPr>
              <w:t>.</w:t>
            </w:r>
          </w:p>
          <w:p w14:paraId="4E38228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Права на ЦФА возникают, когда в </w:t>
            </w:r>
            <w:hyperlink r:id="rId282" w:anchor="/document/99/901990051/XA00M2O2MP/" w:tooltip="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 w:history="1">
              <w:r w:rsidRPr="006437F6">
                <w:rPr>
                  <w:rFonts w:ascii="Times New Roman" w:eastAsia="Times New Roman" w:hAnsi="Times New Roman" w:cs="Times New Roman"/>
                  <w:color w:val="01745C"/>
                  <w:sz w:val="20"/>
                  <w:szCs w:val="20"/>
                  <w:lang w:eastAsia="ru-RU"/>
                </w:rPr>
                <w:t>информационную систему</w:t>
              </w:r>
            </w:hyperlink>
            <w:r w:rsidRPr="006437F6">
              <w:rPr>
                <w:rFonts w:ascii="Times New Roman" w:eastAsia="Times New Roman" w:hAnsi="Times New Roman" w:cs="Times New Roman"/>
                <w:sz w:val="20"/>
                <w:szCs w:val="20"/>
                <w:lang w:eastAsia="ru-RU"/>
              </w:rPr>
              <w:t xml:space="preserve"> вносят запись об их принадлежности организации или </w:t>
            </w:r>
            <w:r w:rsidRPr="006437F6">
              <w:rPr>
                <w:rFonts w:ascii="Times New Roman" w:eastAsia="Times New Roman" w:hAnsi="Times New Roman" w:cs="Times New Roman"/>
                <w:sz w:val="20"/>
                <w:szCs w:val="20"/>
                <w:lang w:eastAsia="ru-RU"/>
              </w:rPr>
              <w:lastRenderedPageBreak/>
              <w:t>предпринимателю. Учет ЦФА ведет</w:t>
            </w:r>
            <w:hyperlink r:id="rId283" w:anchor="/document/99/901990051/XA00M9K2N6/" w:tooltip="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 w:history="1">
              <w:r w:rsidRPr="006437F6">
                <w:rPr>
                  <w:rFonts w:ascii="Times New Roman" w:eastAsia="Times New Roman" w:hAnsi="Times New Roman" w:cs="Times New Roman"/>
                  <w:color w:val="01745C"/>
                  <w:sz w:val="20"/>
                  <w:szCs w:val="20"/>
                  <w:lang w:eastAsia="ru-RU"/>
                </w:rPr>
                <w:t> оператор информационной системы</w:t>
              </w:r>
            </w:hyperlink>
            <w:r w:rsidRPr="006437F6">
              <w:rPr>
                <w:rFonts w:ascii="Times New Roman" w:eastAsia="Times New Roman" w:hAnsi="Times New Roman" w:cs="Times New Roman"/>
                <w:sz w:val="20"/>
                <w:szCs w:val="20"/>
                <w:lang w:eastAsia="ru-RU"/>
              </w:rPr>
              <w:t>, в которой они выпущены. Через таких операторов нужно заключать в том числе сделки с ЦФА.</w:t>
            </w:r>
          </w:p>
          <w:p w14:paraId="5A91AD1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Банк России ведет реестр операторов и определяет виды ЦФА, которые смогут приобретать только квалифицированные инвесторы.</w:t>
            </w:r>
          </w:p>
          <w:p w14:paraId="21A97A6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Российским организациям запрещено принимать ЦВ в оплату товаров, работ и услуг. Кроме того, запрещено распространять информацию о ЦВ как способе оплаты товаров, работ и услуг.</w:t>
            </w:r>
          </w:p>
          <w:p w14:paraId="7DCAC79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Изменений, связанных с бухучетом и налогообложением операций с цифровым имуществом, в законодательство не внесли. Официальных разъяснений Минфина и ФНС на этот счет пока нет</w:t>
            </w:r>
          </w:p>
        </w:tc>
        <w:tc>
          <w:tcPr>
            <w:tcW w:w="2490" w:type="dxa"/>
            <w:tcMar>
              <w:top w:w="75" w:type="dxa"/>
              <w:left w:w="75" w:type="dxa"/>
              <w:bottom w:w="75" w:type="dxa"/>
              <w:right w:w="75" w:type="dxa"/>
            </w:tcMar>
            <w:hideMark/>
          </w:tcPr>
          <w:p w14:paraId="6756FE4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0F6707A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84" w:anchor="/document/99/565416098/XA00M6G2N3/" w:history="1">
              <w:r w:rsidRPr="006437F6">
                <w:rPr>
                  <w:rFonts w:ascii="Times New Roman" w:eastAsia="Times New Roman" w:hAnsi="Times New Roman" w:cs="Times New Roman"/>
                  <w:color w:val="01745C"/>
                  <w:sz w:val="20"/>
                  <w:szCs w:val="20"/>
                  <w:lang w:eastAsia="ru-RU"/>
                </w:rPr>
                <w:t>Закон от 31.07.2020 № 259-ФЗ</w:t>
              </w:r>
            </w:hyperlink>
          </w:p>
        </w:tc>
      </w:tr>
      <w:tr w:rsidR="006437F6" w:rsidRPr="006437F6" w14:paraId="269E59C3" w14:textId="77777777" w:rsidTr="006437F6">
        <w:tc>
          <w:tcPr>
            <w:tcW w:w="2580" w:type="dxa"/>
            <w:tcMar>
              <w:top w:w="75" w:type="dxa"/>
              <w:left w:w="75" w:type="dxa"/>
              <w:bottom w:w="75" w:type="dxa"/>
              <w:right w:w="75" w:type="dxa"/>
            </w:tcMar>
            <w:hideMark/>
          </w:tcPr>
          <w:p w14:paraId="4B5C504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Обновили правила представления деклараций промышленной безопасности</w:t>
            </w:r>
          </w:p>
        </w:tc>
        <w:tc>
          <w:tcPr>
            <w:tcW w:w="4980" w:type="dxa"/>
            <w:tcMar>
              <w:top w:w="75" w:type="dxa"/>
              <w:left w:w="75" w:type="dxa"/>
              <w:bottom w:w="75" w:type="dxa"/>
              <w:right w:w="75" w:type="dxa"/>
            </w:tcMar>
            <w:hideMark/>
          </w:tcPr>
          <w:p w14:paraId="2F814A9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Организации, которые эксплуатируют опасные производственные объекты, обязаны представлять в Ростехнадзор специальные декларации (</w:t>
            </w:r>
            <w:hyperlink r:id="rId285" w:anchor="/document/99/9046058/XA00M2M2MA/" w:history="1">
              <w:r w:rsidRPr="006437F6">
                <w:rPr>
                  <w:rFonts w:ascii="Times New Roman" w:eastAsia="Times New Roman" w:hAnsi="Times New Roman" w:cs="Times New Roman"/>
                  <w:color w:val="01745C"/>
                  <w:sz w:val="20"/>
                  <w:szCs w:val="20"/>
                  <w:lang w:eastAsia="ru-RU"/>
                </w:rPr>
                <w:t>ч. 6 ст. 14 Закона от 21.07.1997 № 116-ФЗ</w:t>
              </w:r>
            </w:hyperlink>
            <w:r w:rsidRPr="006437F6">
              <w:rPr>
                <w:rFonts w:ascii="Times New Roman" w:eastAsia="Times New Roman" w:hAnsi="Times New Roman" w:cs="Times New Roman"/>
                <w:sz w:val="20"/>
                <w:szCs w:val="20"/>
                <w:lang w:eastAsia="ru-RU"/>
              </w:rPr>
              <w:t>).</w:t>
            </w:r>
          </w:p>
          <w:p w14:paraId="0E17CB5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 2021 года действуют правила представления таких деклараций, которые утверждены </w:t>
            </w:r>
            <w:hyperlink r:id="rId286" w:anchor="/document/99/901733237/" w:tooltip="Постановление Правительства РФ от 11.05.1999 № 526Об утверждении Правил представления декларации промышленной безопасности опасных производственных объектов" w:history="1">
              <w:r w:rsidRPr="006437F6">
                <w:rPr>
                  <w:rFonts w:ascii="Times New Roman" w:eastAsia="Times New Roman" w:hAnsi="Times New Roman" w:cs="Times New Roman"/>
                  <w:color w:val="01745C"/>
                  <w:sz w:val="20"/>
                  <w:szCs w:val="20"/>
                  <w:lang w:eastAsia="ru-RU"/>
                </w:rPr>
                <w:t>постановлением Правительства от 11.05.1999 № 526</w:t>
              </w:r>
            </w:hyperlink>
            <w:r w:rsidRPr="006437F6">
              <w:rPr>
                <w:rFonts w:ascii="Times New Roman" w:eastAsia="Times New Roman" w:hAnsi="Times New Roman" w:cs="Times New Roman"/>
                <w:sz w:val="20"/>
                <w:szCs w:val="20"/>
                <w:lang w:eastAsia="ru-RU"/>
              </w:rPr>
              <w:t>.</w:t>
            </w:r>
          </w:p>
          <w:p w14:paraId="41E18B5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Новый порядок оформления деклараций и перечень сведений, которые в них нужно включать, должен утвердить Ростехнадзор (</w:t>
            </w:r>
            <w:hyperlink r:id="rId287" w:anchor="/document/99/565490965/XA00M4A2MI/" w:history="1">
              <w:r w:rsidRPr="006437F6">
                <w:rPr>
                  <w:rFonts w:ascii="Times New Roman" w:eastAsia="Times New Roman" w:hAnsi="Times New Roman" w:cs="Times New Roman"/>
                  <w:color w:val="01745C"/>
                  <w:sz w:val="20"/>
                  <w:szCs w:val="20"/>
                  <w:lang w:eastAsia="ru-RU"/>
                </w:rPr>
                <w:t>п. 42</w:t>
              </w:r>
            </w:hyperlink>
            <w:r w:rsidRPr="006437F6">
              <w:rPr>
                <w:rFonts w:ascii="Times New Roman" w:eastAsia="Times New Roman" w:hAnsi="Times New Roman" w:cs="Times New Roman"/>
                <w:sz w:val="20"/>
                <w:szCs w:val="20"/>
                <w:lang w:eastAsia="ru-RU"/>
              </w:rPr>
              <w:t> приложения 2 к </w:t>
            </w:r>
            <w:hyperlink r:id="rId288" w:anchor="/document/99/565490965/XA00M6G2N3/" w:history="1">
              <w:r w:rsidRPr="006437F6">
                <w:rPr>
                  <w:rFonts w:ascii="Times New Roman" w:eastAsia="Times New Roman" w:hAnsi="Times New Roman" w:cs="Times New Roman"/>
                  <w:color w:val="01745C"/>
                  <w:sz w:val="20"/>
                  <w:szCs w:val="20"/>
                  <w:lang w:eastAsia="ru-RU"/>
                </w:rPr>
                <w:t>постановлению Правительства от 06.08.2020 № 1192</w:t>
              </w:r>
            </w:hyperlink>
            <w:r w:rsidRPr="006437F6">
              <w:rPr>
                <w:rFonts w:ascii="Times New Roman" w:eastAsia="Times New Roman" w:hAnsi="Times New Roman" w:cs="Times New Roman"/>
                <w:sz w:val="20"/>
                <w:szCs w:val="20"/>
                <w:lang w:eastAsia="ru-RU"/>
              </w:rPr>
              <w:t>).</w:t>
            </w:r>
          </w:p>
          <w:p w14:paraId="04AAAF2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Подать декларацию можно на бумаге либо </w:t>
            </w:r>
            <w:proofErr w:type="gramStart"/>
            <w:r w:rsidRPr="006437F6">
              <w:rPr>
                <w:rFonts w:ascii="Times New Roman" w:eastAsia="Times New Roman" w:hAnsi="Times New Roman" w:cs="Times New Roman"/>
                <w:sz w:val="20"/>
                <w:szCs w:val="20"/>
                <w:lang w:eastAsia="ru-RU"/>
              </w:rPr>
              <w:t>в  электронной</w:t>
            </w:r>
            <w:proofErr w:type="gramEnd"/>
            <w:r w:rsidRPr="006437F6">
              <w:rPr>
                <w:rFonts w:ascii="Times New Roman" w:eastAsia="Times New Roman" w:hAnsi="Times New Roman" w:cs="Times New Roman"/>
                <w:sz w:val="20"/>
                <w:szCs w:val="20"/>
                <w:lang w:eastAsia="ru-RU"/>
              </w:rPr>
              <w:t xml:space="preserve"> форме, подписанной усиленной квалифицированной электронной подписью</w:t>
            </w:r>
          </w:p>
        </w:tc>
        <w:tc>
          <w:tcPr>
            <w:tcW w:w="2490" w:type="dxa"/>
            <w:tcMar>
              <w:top w:w="75" w:type="dxa"/>
              <w:left w:w="75" w:type="dxa"/>
              <w:bottom w:w="75" w:type="dxa"/>
              <w:right w:w="75" w:type="dxa"/>
            </w:tcMar>
            <w:hideMark/>
          </w:tcPr>
          <w:p w14:paraId="230DD69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64ED2E0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89" w:anchor="/document/99/565557816/" w:history="1">
              <w:r w:rsidRPr="006437F6">
                <w:rPr>
                  <w:rFonts w:ascii="Times New Roman" w:eastAsia="Times New Roman" w:hAnsi="Times New Roman" w:cs="Times New Roman"/>
                  <w:color w:val="01745C"/>
                  <w:sz w:val="20"/>
                  <w:szCs w:val="20"/>
                  <w:lang w:eastAsia="ru-RU"/>
                </w:rPr>
                <w:t>Постановление Правительства от 17.08.2020 № 1241</w:t>
              </w:r>
            </w:hyperlink>
          </w:p>
          <w:p w14:paraId="7A0B829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p>
        </w:tc>
      </w:tr>
      <w:tr w:rsidR="006437F6" w:rsidRPr="006437F6" w14:paraId="08E267B7" w14:textId="77777777" w:rsidTr="006437F6">
        <w:tc>
          <w:tcPr>
            <w:tcW w:w="2580" w:type="dxa"/>
            <w:tcMar>
              <w:top w:w="75" w:type="dxa"/>
              <w:left w:w="75" w:type="dxa"/>
              <w:bottom w:w="75" w:type="dxa"/>
              <w:right w:w="75" w:type="dxa"/>
            </w:tcMar>
            <w:hideMark/>
          </w:tcPr>
          <w:p w14:paraId="23E6659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Расширили перечень организаций и ИП, которые должны принимать к оплате карты «Мир»</w:t>
            </w:r>
          </w:p>
        </w:tc>
        <w:tc>
          <w:tcPr>
            <w:tcW w:w="4980" w:type="dxa"/>
            <w:tcMar>
              <w:top w:w="75" w:type="dxa"/>
              <w:left w:w="75" w:type="dxa"/>
              <w:bottom w:w="75" w:type="dxa"/>
              <w:right w:w="75" w:type="dxa"/>
            </w:tcMar>
            <w:hideMark/>
          </w:tcPr>
          <w:p w14:paraId="58D3D38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марта 2021 года карты «Мир» должны принимать все продавцы, исполнители и владельцы агрегаторов, у которых выручка на предыдущий год превысила 30 млн руб. С 1 июля 2021 года такая обязанность возникнет, если выручка за прошлый год составила более 20 млн руб. Читайте: </w:t>
            </w:r>
            <w:hyperlink r:id="rId290" w:anchor="/document/184/54284/" w:history="1">
              <w:r w:rsidRPr="006437F6">
                <w:rPr>
                  <w:rFonts w:ascii="Times New Roman" w:eastAsia="Times New Roman" w:hAnsi="Times New Roman" w:cs="Times New Roman"/>
                  <w:color w:val="0047B3"/>
                  <w:sz w:val="20"/>
                  <w:szCs w:val="20"/>
                  <w:lang w:eastAsia="ru-RU"/>
                </w:rPr>
                <w:t>Больше продавцов должны будут принимать к оплате карту «Мир»</w:t>
              </w:r>
            </w:hyperlink>
          </w:p>
        </w:tc>
        <w:tc>
          <w:tcPr>
            <w:tcW w:w="2490" w:type="dxa"/>
            <w:tcMar>
              <w:top w:w="75" w:type="dxa"/>
              <w:left w:w="75" w:type="dxa"/>
              <w:bottom w:w="75" w:type="dxa"/>
              <w:right w:w="75" w:type="dxa"/>
            </w:tcMar>
            <w:hideMark/>
          </w:tcPr>
          <w:p w14:paraId="5165D58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марта 2021 года </w:t>
            </w:r>
          </w:p>
          <w:p w14:paraId="4ABE6C5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июля 2021 года </w:t>
            </w:r>
          </w:p>
          <w:p w14:paraId="064E676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91" w:anchor="/document/99/565416479/" w:history="1">
              <w:r w:rsidRPr="006437F6">
                <w:rPr>
                  <w:rFonts w:ascii="Times New Roman" w:eastAsia="Times New Roman" w:hAnsi="Times New Roman" w:cs="Times New Roman"/>
                  <w:color w:val="01745C"/>
                  <w:sz w:val="20"/>
                  <w:szCs w:val="20"/>
                  <w:lang w:eastAsia="ru-RU"/>
                </w:rPr>
                <w:t>Закон от 31.07.2021 № 290-ФЗ</w:t>
              </w:r>
            </w:hyperlink>
          </w:p>
        </w:tc>
      </w:tr>
      <w:tr w:rsidR="006437F6" w:rsidRPr="006437F6" w14:paraId="0A20AFBC" w14:textId="77777777" w:rsidTr="006437F6">
        <w:tc>
          <w:tcPr>
            <w:tcW w:w="2580" w:type="dxa"/>
            <w:tcMar>
              <w:top w:w="75" w:type="dxa"/>
              <w:left w:w="75" w:type="dxa"/>
              <w:bottom w:w="75" w:type="dxa"/>
              <w:right w:w="75" w:type="dxa"/>
            </w:tcMar>
            <w:hideMark/>
          </w:tcPr>
          <w:p w14:paraId="70B183E9"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Утвердили новые правила заполнения путевого листа</w:t>
            </w:r>
          </w:p>
        </w:tc>
        <w:tc>
          <w:tcPr>
            <w:tcW w:w="4980" w:type="dxa"/>
            <w:tcMar>
              <w:top w:w="75" w:type="dxa"/>
              <w:left w:w="75" w:type="dxa"/>
              <w:bottom w:w="75" w:type="dxa"/>
              <w:right w:w="75" w:type="dxa"/>
            </w:tcMar>
            <w:hideMark/>
          </w:tcPr>
          <w:p w14:paraId="651E76D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В путевом листе появится новый реквизит «сведения о перевозке». Некоторые реквизиты придется заполнять по-новому. Например, в </w:t>
            </w:r>
            <w:proofErr w:type="gramStart"/>
            <w:r w:rsidRPr="006437F6">
              <w:rPr>
                <w:rFonts w:ascii="Times New Roman" w:eastAsia="Times New Roman" w:hAnsi="Times New Roman" w:cs="Times New Roman"/>
                <w:sz w:val="20"/>
                <w:szCs w:val="20"/>
                <w:lang w:eastAsia="ru-RU"/>
              </w:rPr>
              <w:t>сведениях  о</w:t>
            </w:r>
            <w:proofErr w:type="gramEnd"/>
            <w:r w:rsidRPr="006437F6">
              <w:rPr>
                <w:rFonts w:ascii="Times New Roman" w:eastAsia="Times New Roman" w:hAnsi="Times New Roman" w:cs="Times New Roman"/>
                <w:sz w:val="20"/>
                <w:szCs w:val="20"/>
                <w:lang w:eastAsia="ru-RU"/>
              </w:rPr>
              <w:t xml:space="preserve"> транспортном средстве теперь придется еще указывать марку ТС, а в сведениях о контроле технического состояния ТС ставить отметку «выпуск на линию разрешен».</w:t>
            </w:r>
          </w:p>
          <w:p w14:paraId="5CC1A68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Бумажный журнал учета путевых листов должен быть пронумерован и прошнурован, а электронный журнал – подписан усиленной квалифицированной электронной подписью.</w:t>
            </w:r>
          </w:p>
          <w:p w14:paraId="0C1DE75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Новые правила уточняют, что путевой лист нужно оформлять на все транспортные средства, которые эксплуатирует организация или ИП.</w:t>
            </w:r>
          </w:p>
          <w:p w14:paraId="72403F0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Читайте: </w:t>
            </w:r>
            <w:hyperlink r:id="rId292" w:anchor="/document/184/56948/" w:history="1">
              <w:r w:rsidRPr="006437F6">
                <w:rPr>
                  <w:rFonts w:ascii="Times New Roman" w:eastAsia="Times New Roman" w:hAnsi="Times New Roman" w:cs="Times New Roman"/>
                  <w:color w:val="0047B3"/>
                  <w:sz w:val="20"/>
                  <w:szCs w:val="20"/>
                  <w:lang w:eastAsia="ru-RU"/>
                </w:rPr>
                <w:t>Минтранс изменил правила оформления путевого листа</w:t>
              </w:r>
            </w:hyperlink>
            <w:r w:rsidRPr="006437F6">
              <w:rPr>
                <w:rFonts w:ascii="Times New Roman" w:eastAsia="Times New Roman" w:hAnsi="Times New Roman" w:cs="Times New Roman"/>
                <w:sz w:val="20"/>
                <w:szCs w:val="20"/>
                <w:lang w:eastAsia="ru-RU"/>
              </w:rPr>
              <w:t> </w:t>
            </w:r>
          </w:p>
        </w:tc>
        <w:tc>
          <w:tcPr>
            <w:tcW w:w="2490" w:type="dxa"/>
            <w:tcMar>
              <w:top w:w="75" w:type="dxa"/>
              <w:left w:w="75" w:type="dxa"/>
              <w:bottom w:w="75" w:type="dxa"/>
              <w:right w:w="75" w:type="dxa"/>
            </w:tcMar>
            <w:hideMark/>
          </w:tcPr>
          <w:p w14:paraId="25BEF49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 по 1 января 2027 года</w:t>
            </w:r>
          </w:p>
          <w:p w14:paraId="29BB1BA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hyperlink r:id="rId293" w:anchor="/document/99/566085692/" w:history="1">
              <w:r w:rsidRPr="006437F6">
                <w:rPr>
                  <w:rFonts w:ascii="Times New Roman" w:eastAsia="Times New Roman" w:hAnsi="Times New Roman" w:cs="Times New Roman"/>
                  <w:color w:val="01745C"/>
                  <w:sz w:val="20"/>
                  <w:szCs w:val="20"/>
                  <w:lang w:eastAsia="ru-RU"/>
                </w:rPr>
                <w:t>Приказ Минтранса от 11.09.2020 № 368</w:t>
              </w:r>
            </w:hyperlink>
            <w:r w:rsidRPr="006437F6">
              <w:rPr>
                <w:rFonts w:ascii="Times New Roman" w:eastAsia="Times New Roman" w:hAnsi="Times New Roman" w:cs="Times New Roman"/>
                <w:sz w:val="20"/>
                <w:szCs w:val="20"/>
                <w:lang w:eastAsia="ru-RU"/>
              </w:rPr>
              <w:br/>
              <w:t> </w:t>
            </w:r>
          </w:p>
        </w:tc>
      </w:tr>
    </w:tbl>
    <w:p w14:paraId="23027F83" w14:textId="77777777" w:rsidR="006437F6" w:rsidRPr="006437F6" w:rsidRDefault="006437F6" w:rsidP="006437F6">
      <w:pPr>
        <w:spacing w:after="0" w:line="240" w:lineRule="auto"/>
        <w:rPr>
          <w:rFonts w:ascii="Times New Roman" w:eastAsia="Times New Roman" w:hAnsi="Times New Roman" w:cs="Times New Roman"/>
          <w:sz w:val="24"/>
          <w:szCs w:val="24"/>
          <w:lang w:eastAsia="ru-RU"/>
        </w:rPr>
      </w:pPr>
      <w:r w:rsidRPr="006437F6">
        <w:rPr>
          <w:rFonts w:ascii="Arial" w:eastAsia="Times New Roman" w:hAnsi="Arial" w:cs="Arial"/>
          <w:color w:val="222222"/>
          <w:sz w:val="21"/>
          <w:szCs w:val="21"/>
          <w:lang w:eastAsia="ru-RU"/>
        </w:rPr>
        <w:br/>
      </w:r>
    </w:p>
    <w:p w14:paraId="31E2919E" w14:textId="77777777" w:rsidR="006437F6" w:rsidRPr="006437F6" w:rsidRDefault="006437F6" w:rsidP="006437F6">
      <w:pPr>
        <w:spacing w:after="150" w:line="240" w:lineRule="auto"/>
        <w:rPr>
          <w:rFonts w:ascii="Arial" w:eastAsia="Times New Roman" w:hAnsi="Arial" w:cs="Arial"/>
          <w:color w:val="222222"/>
          <w:sz w:val="21"/>
          <w:szCs w:val="21"/>
          <w:lang w:eastAsia="ru-RU"/>
        </w:rPr>
      </w:pPr>
      <w:r w:rsidRPr="006437F6">
        <w:rPr>
          <w:rFonts w:ascii="Arial" w:eastAsia="Times New Roman" w:hAnsi="Arial" w:cs="Arial"/>
          <w:color w:val="222222"/>
          <w:sz w:val="21"/>
          <w:szCs w:val="21"/>
          <w:lang w:eastAsia="ru-RU"/>
        </w:rPr>
        <w:br/>
        <w:t>«Что меняется в работе бухгалтера в 2021 году»</w:t>
      </w:r>
      <w:r w:rsidRPr="006437F6">
        <w:rPr>
          <w:rFonts w:ascii="Arial" w:eastAsia="Times New Roman" w:hAnsi="Arial" w:cs="Arial"/>
          <w:color w:val="222222"/>
          <w:sz w:val="21"/>
          <w:szCs w:val="21"/>
          <w:lang w:eastAsia="ru-RU"/>
        </w:rPr>
        <w:br/>
        <w:t>© Материал из БСС «Система Главбух».</w:t>
      </w:r>
      <w:r w:rsidRPr="006437F6">
        <w:rPr>
          <w:rFonts w:ascii="Arial" w:eastAsia="Times New Roman" w:hAnsi="Arial" w:cs="Arial"/>
          <w:color w:val="222222"/>
          <w:sz w:val="21"/>
          <w:szCs w:val="21"/>
          <w:lang w:eastAsia="ru-RU"/>
        </w:rPr>
        <w:br/>
        <w:t>Подробнее: </w:t>
      </w:r>
      <w:hyperlink r:id="rId294" w:anchor="/document/117/53270/dfasyv33z5/?of=copy-c8b13301d2" w:history="1">
        <w:r w:rsidRPr="006437F6">
          <w:rPr>
            <w:rFonts w:ascii="Arial" w:eastAsia="Times New Roman" w:hAnsi="Arial" w:cs="Arial"/>
            <w:color w:val="0047B3"/>
            <w:sz w:val="21"/>
            <w:szCs w:val="21"/>
            <w:lang w:eastAsia="ru-RU"/>
          </w:rPr>
          <w:t>https://vip.1gl.ru/#/document/117/53270/dfasyv33z5/?of=copy-c8b13301d2</w:t>
        </w:r>
      </w:hyperlink>
    </w:p>
    <w:p w14:paraId="1BC0447F" w14:textId="77777777" w:rsidR="00C34FA6" w:rsidRDefault="00C34FA6"/>
    <w:sectPr w:rsidR="00C34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FFD"/>
    <w:multiLevelType w:val="multilevel"/>
    <w:tmpl w:val="CE14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E73E0"/>
    <w:multiLevelType w:val="multilevel"/>
    <w:tmpl w:val="59D4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506B9"/>
    <w:multiLevelType w:val="multilevel"/>
    <w:tmpl w:val="175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748E5"/>
    <w:multiLevelType w:val="multilevel"/>
    <w:tmpl w:val="6FAA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E215F"/>
    <w:multiLevelType w:val="multilevel"/>
    <w:tmpl w:val="EFCC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B5056"/>
    <w:multiLevelType w:val="multilevel"/>
    <w:tmpl w:val="98D8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43A3C"/>
    <w:multiLevelType w:val="multilevel"/>
    <w:tmpl w:val="A182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30311"/>
    <w:multiLevelType w:val="multilevel"/>
    <w:tmpl w:val="B15E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20266"/>
    <w:multiLevelType w:val="multilevel"/>
    <w:tmpl w:val="3E26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25140"/>
    <w:multiLevelType w:val="multilevel"/>
    <w:tmpl w:val="8AD8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87724"/>
    <w:multiLevelType w:val="multilevel"/>
    <w:tmpl w:val="EF8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B5213"/>
    <w:multiLevelType w:val="multilevel"/>
    <w:tmpl w:val="C68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54F87"/>
    <w:multiLevelType w:val="multilevel"/>
    <w:tmpl w:val="87C8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CD5AB8"/>
    <w:multiLevelType w:val="multilevel"/>
    <w:tmpl w:val="FDC0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1D510F"/>
    <w:multiLevelType w:val="multilevel"/>
    <w:tmpl w:val="F3E2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1294E"/>
    <w:multiLevelType w:val="multilevel"/>
    <w:tmpl w:val="B33A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633BA"/>
    <w:multiLevelType w:val="multilevel"/>
    <w:tmpl w:val="4C8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50059"/>
    <w:multiLevelType w:val="multilevel"/>
    <w:tmpl w:val="20F6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14B81"/>
    <w:multiLevelType w:val="multilevel"/>
    <w:tmpl w:val="D03E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55B99"/>
    <w:multiLevelType w:val="multilevel"/>
    <w:tmpl w:val="986C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6B3AAB"/>
    <w:multiLevelType w:val="multilevel"/>
    <w:tmpl w:val="EF8C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34149D"/>
    <w:multiLevelType w:val="multilevel"/>
    <w:tmpl w:val="0314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CE4FDF"/>
    <w:multiLevelType w:val="multilevel"/>
    <w:tmpl w:val="CB9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F16A3"/>
    <w:multiLevelType w:val="multilevel"/>
    <w:tmpl w:val="5076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6F0225"/>
    <w:multiLevelType w:val="multilevel"/>
    <w:tmpl w:val="053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35654"/>
    <w:multiLevelType w:val="multilevel"/>
    <w:tmpl w:val="242C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C69AA"/>
    <w:multiLevelType w:val="multilevel"/>
    <w:tmpl w:val="B68A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13492"/>
    <w:multiLevelType w:val="multilevel"/>
    <w:tmpl w:val="06E4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71449"/>
    <w:multiLevelType w:val="multilevel"/>
    <w:tmpl w:val="E6DA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A5B3B"/>
    <w:multiLevelType w:val="multilevel"/>
    <w:tmpl w:val="5F66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8F3073"/>
    <w:multiLevelType w:val="multilevel"/>
    <w:tmpl w:val="E830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35211"/>
    <w:multiLevelType w:val="multilevel"/>
    <w:tmpl w:val="408A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E139F8"/>
    <w:multiLevelType w:val="multilevel"/>
    <w:tmpl w:val="1CD8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9F7603"/>
    <w:multiLevelType w:val="multilevel"/>
    <w:tmpl w:val="28E0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50093B"/>
    <w:multiLevelType w:val="multilevel"/>
    <w:tmpl w:val="A856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6908F9"/>
    <w:multiLevelType w:val="multilevel"/>
    <w:tmpl w:val="D796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27A16"/>
    <w:multiLevelType w:val="multilevel"/>
    <w:tmpl w:val="E782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E16AE4"/>
    <w:multiLevelType w:val="multilevel"/>
    <w:tmpl w:val="D228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392DE3"/>
    <w:multiLevelType w:val="multilevel"/>
    <w:tmpl w:val="39A6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8809AD"/>
    <w:multiLevelType w:val="multilevel"/>
    <w:tmpl w:val="CD38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77436F"/>
    <w:multiLevelType w:val="multilevel"/>
    <w:tmpl w:val="8A8E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C2133"/>
    <w:multiLevelType w:val="multilevel"/>
    <w:tmpl w:val="ABE4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06131B"/>
    <w:multiLevelType w:val="multilevel"/>
    <w:tmpl w:val="2BA6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2627B"/>
    <w:multiLevelType w:val="multilevel"/>
    <w:tmpl w:val="B1F6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39"/>
  </w:num>
  <w:num w:numId="4">
    <w:abstractNumId w:val="21"/>
  </w:num>
  <w:num w:numId="5">
    <w:abstractNumId w:val="37"/>
  </w:num>
  <w:num w:numId="6">
    <w:abstractNumId w:val="28"/>
  </w:num>
  <w:num w:numId="7">
    <w:abstractNumId w:val="1"/>
  </w:num>
  <w:num w:numId="8">
    <w:abstractNumId w:val="31"/>
  </w:num>
  <w:num w:numId="9">
    <w:abstractNumId w:val="5"/>
  </w:num>
  <w:num w:numId="10">
    <w:abstractNumId w:val="34"/>
  </w:num>
  <w:num w:numId="11">
    <w:abstractNumId w:val="43"/>
  </w:num>
  <w:num w:numId="12">
    <w:abstractNumId w:val="23"/>
  </w:num>
  <w:num w:numId="13">
    <w:abstractNumId w:val="33"/>
  </w:num>
  <w:num w:numId="14">
    <w:abstractNumId w:val="17"/>
  </w:num>
  <w:num w:numId="15">
    <w:abstractNumId w:val="32"/>
  </w:num>
  <w:num w:numId="16">
    <w:abstractNumId w:val="15"/>
  </w:num>
  <w:num w:numId="17">
    <w:abstractNumId w:val="25"/>
  </w:num>
  <w:num w:numId="18">
    <w:abstractNumId w:val="26"/>
  </w:num>
  <w:num w:numId="19">
    <w:abstractNumId w:val="14"/>
  </w:num>
  <w:num w:numId="20">
    <w:abstractNumId w:val="6"/>
  </w:num>
  <w:num w:numId="21">
    <w:abstractNumId w:val="16"/>
  </w:num>
  <w:num w:numId="22">
    <w:abstractNumId w:val="27"/>
  </w:num>
  <w:num w:numId="23">
    <w:abstractNumId w:val="24"/>
  </w:num>
  <w:num w:numId="24">
    <w:abstractNumId w:val="29"/>
  </w:num>
  <w:num w:numId="25">
    <w:abstractNumId w:val="12"/>
  </w:num>
  <w:num w:numId="26">
    <w:abstractNumId w:val="2"/>
  </w:num>
  <w:num w:numId="27">
    <w:abstractNumId w:val="40"/>
  </w:num>
  <w:num w:numId="28">
    <w:abstractNumId w:val="30"/>
  </w:num>
  <w:num w:numId="29">
    <w:abstractNumId w:val="38"/>
  </w:num>
  <w:num w:numId="30">
    <w:abstractNumId w:val="9"/>
  </w:num>
  <w:num w:numId="31">
    <w:abstractNumId w:val="41"/>
  </w:num>
  <w:num w:numId="32">
    <w:abstractNumId w:val="11"/>
  </w:num>
  <w:num w:numId="33">
    <w:abstractNumId w:val="0"/>
  </w:num>
  <w:num w:numId="34">
    <w:abstractNumId w:val="19"/>
  </w:num>
  <w:num w:numId="35">
    <w:abstractNumId w:val="36"/>
  </w:num>
  <w:num w:numId="36">
    <w:abstractNumId w:val="7"/>
  </w:num>
  <w:num w:numId="37">
    <w:abstractNumId w:val="3"/>
  </w:num>
  <w:num w:numId="38">
    <w:abstractNumId w:val="18"/>
  </w:num>
  <w:num w:numId="39">
    <w:abstractNumId w:val="4"/>
  </w:num>
  <w:num w:numId="40">
    <w:abstractNumId w:val="8"/>
  </w:num>
  <w:num w:numId="41">
    <w:abstractNumId w:val="20"/>
  </w:num>
  <w:num w:numId="42">
    <w:abstractNumId w:val="42"/>
  </w:num>
  <w:num w:numId="43">
    <w:abstractNumId w:val="3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F6"/>
    <w:rsid w:val="001578D8"/>
    <w:rsid w:val="006437F6"/>
    <w:rsid w:val="00C34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6FA5"/>
  <w15:chartTrackingRefBased/>
  <w15:docId w15:val="{91D4C886-FF39-4DD2-BC20-2CD6A289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437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37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7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37F6"/>
    <w:rPr>
      <w:rFonts w:ascii="Times New Roman" w:eastAsia="Times New Roman" w:hAnsi="Times New Roman" w:cs="Times New Roman"/>
      <w:b/>
      <w:bCs/>
      <w:sz w:val="36"/>
      <w:szCs w:val="36"/>
      <w:lang w:eastAsia="ru-RU"/>
    </w:rPr>
  </w:style>
  <w:style w:type="paragraph" w:customStyle="1" w:styleId="msonormal0">
    <w:name w:val="msonormal"/>
    <w:basedOn w:val="a"/>
    <w:rsid w:val="00643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43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37F6"/>
    <w:rPr>
      <w:color w:val="0000FF"/>
      <w:u w:val="single"/>
    </w:rPr>
  </w:style>
  <w:style w:type="paragraph" w:customStyle="1" w:styleId="copyright-info">
    <w:name w:val="copyright-info"/>
    <w:basedOn w:val="a"/>
    <w:rsid w:val="006437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582429">
      <w:bodyDiv w:val="1"/>
      <w:marLeft w:val="0"/>
      <w:marRight w:val="0"/>
      <w:marTop w:val="0"/>
      <w:marBottom w:val="0"/>
      <w:divBdr>
        <w:top w:val="none" w:sz="0" w:space="0" w:color="auto"/>
        <w:left w:val="none" w:sz="0" w:space="0" w:color="auto"/>
        <w:bottom w:val="none" w:sz="0" w:space="0" w:color="auto"/>
        <w:right w:val="none" w:sz="0" w:space="0" w:color="auto"/>
      </w:divBdr>
      <w:divsChild>
        <w:div w:id="549612157">
          <w:marLeft w:val="0"/>
          <w:marRight w:val="0"/>
          <w:marTop w:val="0"/>
          <w:marBottom w:val="0"/>
          <w:divBdr>
            <w:top w:val="none" w:sz="0" w:space="0" w:color="auto"/>
            <w:left w:val="none" w:sz="0" w:space="0" w:color="auto"/>
            <w:bottom w:val="none" w:sz="0" w:space="0" w:color="auto"/>
            <w:right w:val="none" w:sz="0" w:space="0" w:color="auto"/>
          </w:divBdr>
          <w:divsChild>
            <w:div w:id="1025865844">
              <w:marLeft w:val="0"/>
              <w:marRight w:val="0"/>
              <w:marTop w:val="225"/>
              <w:marBottom w:val="375"/>
              <w:divBdr>
                <w:top w:val="none" w:sz="0" w:space="0" w:color="auto"/>
                <w:left w:val="none" w:sz="0" w:space="0" w:color="auto"/>
                <w:bottom w:val="none" w:sz="0" w:space="0" w:color="auto"/>
                <w:right w:val="none" w:sz="0" w:space="0" w:color="auto"/>
              </w:divBdr>
            </w:div>
            <w:div w:id="877007991">
              <w:marLeft w:val="0"/>
              <w:marRight w:val="0"/>
              <w:marTop w:val="0"/>
              <w:marBottom w:val="0"/>
              <w:divBdr>
                <w:top w:val="none" w:sz="0" w:space="0" w:color="auto"/>
                <w:left w:val="none" w:sz="0" w:space="0" w:color="auto"/>
                <w:bottom w:val="none" w:sz="0" w:space="0" w:color="auto"/>
                <w:right w:val="none" w:sz="0" w:space="0" w:color="auto"/>
              </w:divBdr>
              <w:divsChild>
                <w:div w:id="407506282">
                  <w:marLeft w:val="0"/>
                  <w:marRight w:val="0"/>
                  <w:marTop w:val="0"/>
                  <w:marBottom w:val="0"/>
                  <w:divBdr>
                    <w:top w:val="none" w:sz="0" w:space="0" w:color="auto"/>
                    <w:left w:val="none" w:sz="0" w:space="0" w:color="auto"/>
                    <w:bottom w:val="none" w:sz="0" w:space="0" w:color="auto"/>
                    <w:right w:val="none" w:sz="0" w:space="0" w:color="auto"/>
                  </w:divBdr>
                  <w:divsChild>
                    <w:div w:id="1503400081">
                      <w:marLeft w:val="0"/>
                      <w:marRight w:val="0"/>
                      <w:marTop w:val="0"/>
                      <w:marBottom w:val="0"/>
                      <w:divBdr>
                        <w:top w:val="none" w:sz="0" w:space="0" w:color="auto"/>
                        <w:left w:val="none" w:sz="0" w:space="0" w:color="auto"/>
                        <w:bottom w:val="none" w:sz="0" w:space="0" w:color="auto"/>
                        <w:right w:val="none" w:sz="0" w:space="0" w:color="auto"/>
                      </w:divBdr>
                      <w:divsChild>
                        <w:div w:id="699085296">
                          <w:marLeft w:val="0"/>
                          <w:marRight w:val="0"/>
                          <w:marTop w:val="0"/>
                          <w:marBottom w:val="300"/>
                          <w:divBdr>
                            <w:top w:val="none" w:sz="0" w:space="0" w:color="auto"/>
                            <w:left w:val="none" w:sz="0" w:space="0" w:color="auto"/>
                            <w:bottom w:val="none" w:sz="0" w:space="0" w:color="auto"/>
                            <w:right w:val="none" w:sz="0" w:space="0" w:color="auto"/>
                          </w:divBdr>
                          <w:divsChild>
                            <w:div w:id="171720196">
                              <w:marLeft w:val="0"/>
                              <w:marRight w:val="0"/>
                              <w:marTop w:val="0"/>
                              <w:marBottom w:val="0"/>
                              <w:divBdr>
                                <w:top w:val="none" w:sz="0" w:space="0" w:color="auto"/>
                                <w:left w:val="none" w:sz="0" w:space="0" w:color="auto"/>
                                <w:bottom w:val="none" w:sz="0" w:space="0" w:color="auto"/>
                                <w:right w:val="none" w:sz="0" w:space="0" w:color="auto"/>
                              </w:divBdr>
                              <w:divsChild>
                                <w:div w:id="6248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p.1gl.ru/" TargetMode="External"/><Relationship Id="rId21" Type="http://schemas.openxmlformats.org/officeDocument/2006/relationships/hyperlink" Target="https://vip.1gl.ru/" TargetMode="External"/><Relationship Id="rId42" Type="http://schemas.openxmlformats.org/officeDocument/2006/relationships/hyperlink" Target="https://vip.1gl.ru/" TargetMode="External"/><Relationship Id="rId63" Type="http://schemas.openxmlformats.org/officeDocument/2006/relationships/hyperlink" Target="https://vip.1gl.ru/" TargetMode="External"/><Relationship Id="rId84" Type="http://schemas.openxmlformats.org/officeDocument/2006/relationships/hyperlink" Target="https://vip.1gl.ru/" TargetMode="External"/><Relationship Id="rId138" Type="http://schemas.openxmlformats.org/officeDocument/2006/relationships/hyperlink" Target="https://vip.1gl.ru/" TargetMode="External"/><Relationship Id="rId159" Type="http://schemas.openxmlformats.org/officeDocument/2006/relationships/hyperlink" Target="https://vip.1gl.ru/" TargetMode="External"/><Relationship Id="rId170" Type="http://schemas.openxmlformats.org/officeDocument/2006/relationships/hyperlink" Target="https://vip.1gl.ru/" TargetMode="External"/><Relationship Id="rId191" Type="http://schemas.openxmlformats.org/officeDocument/2006/relationships/hyperlink" Target="https://vip.1gl.ru/" TargetMode="External"/><Relationship Id="rId205" Type="http://schemas.openxmlformats.org/officeDocument/2006/relationships/hyperlink" Target="https://vip.1gl.ru/" TargetMode="External"/><Relationship Id="rId226" Type="http://schemas.openxmlformats.org/officeDocument/2006/relationships/hyperlink" Target="https://vip.1gl.ru/" TargetMode="External"/><Relationship Id="rId247" Type="http://schemas.openxmlformats.org/officeDocument/2006/relationships/hyperlink" Target="https://vip.1gl.ru/" TargetMode="External"/><Relationship Id="rId107" Type="http://schemas.openxmlformats.org/officeDocument/2006/relationships/hyperlink" Target="https://vip.1gl.ru/" TargetMode="External"/><Relationship Id="rId268" Type="http://schemas.openxmlformats.org/officeDocument/2006/relationships/hyperlink" Target="https://vip.1gl.ru/" TargetMode="External"/><Relationship Id="rId289" Type="http://schemas.openxmlformats.org/officeDocument/2006/relationships/hyperlink" Target="https://vip.1gl.ru/" TargetMode="External"/><Relationship Id="rId11" Type="http://schemas.openxmlformats.org/officeDocument/2006/relationships/hyperlink" Target="https://vip.1gl.ru/" TargetMode="External"/><Relationship Id="rId32" Type="http://schemas.openxmlformats.org/officeDocument/2006/relationships/hyperlink" Target="https://vip.1gl.ru/" TargetMode="External"/><Relationship Id="rId53" Type="http://schemas.openxmlformats.org/officeDocument/2006/relationships/hyperlink" Target="https://vip.1gl.ru/" TargetMode="External"/><Relationship Id="rId74" Type="http://schemas.openxmlformats.org/officeDocument/2006/relationships/hyperlink" Target="https://vip.1gl.ru/" TargetMode="External"/><Relationship Id="rId128" Type="http://schemas.openxmlformats.org/officeDocument/2006/relationships/hyperlink" Target="https://vip.1gl.ru/" TargetMode="External"/><Relationship Id="rId149" Type="http://schemas.openxmlformats.org/officeDocument/2006/relationships/hyperlink" Target="https://vip.1gl.ru/" TargetMode="External"/><Relationship Id="rId5" Type="http://schemas.openxmlformats.org/officeDocument/2006/relationships/hyperlink" Target="https://vip.1gl.ru/" TargetMode="External"/><Relationship Id="rId95" Type="http://schemas.openxmlformats.org/officeDocument/2006/relationships/hyperlink" Target="https://vip.1gl.ru/" TargetMode="External"/><Relationship Id="rId160" Type="http://schemas.openxmlformats.org/officeDocument/2006/relationships/hyperlink" Target="https://vip.1gl.ru/" TargetMode="External"/><Relationship Id="rId181" Type="http://schemas.openxmlformats.org/officeDocument/2006/relationships/hyperlink" Target="https://vip.1gl.ru/" TargetMode="External"/><Relationship Id="rId216" Type="http://schemas.openxmlformats.org/officeDocument/2006/relationships/hyperlink" Target="https://vip.1gl.ru/" TargetMode="External"/><Relationship Id="rId237" Type="http://schemas.openxmlformats.org/officeDocument/2006/relationships/hyperlink" Target="https://vip.1gl.ru/" TargetMode="External"/><Relationship Id="rId258" Type="http://schemas.openxmlformats.org/officeDocument/2006/relationships/hyperlink" Target="https://vip.1gl.ru/" TargetMode="External"/><Relationship Id="rId279" Type="http://schemas.openxmlformats.org/officeDocument/2006/relationships/hyperlink" Target="https://vip.1gl.ru/" TargetMode="External"/><Relationship Id="rId22" Type="http://schemas.openxmlformats.org/officeDocument/2006/relationships/hyperlink" Target="https://vip.1gl.ru/" TargetMode="External"/><Relationship Id="rId43" Type="http://schemas.openxmlformats.org/officeDocument/2006/relationships/hyperlink" Target="https://vip.1gl.ru/" TargetMode="External"/><Relationship Id="rId64" Type="http://schemas.openxmlformats.org/officeDocument/2006/relationships/hyperlink" Target="https://vip.1gl.ru/" TargetMode="External"/><Relationship Id="rId118" Type="http://schemas.openxmlformats.org/officeDocument/2006/relationships/hyperlink" Target="https://vip.1gl.ru/" TargetMode="External"/><Relationship Id="rId139" Type="http://schemas.openxmlformats.org/officeDocument/2006/relationships/hyperlink" Target="https://vip.1gl.ru/" TargetMode="External"/><Relationship Id="rId290" Type="http://schemas.openxmlformats.org/officeDocument/2006/relationships/hyperlink" Target="https://vip.1gl.ru/" TargetMode="External"/><Relationship Id="rId85" Type="http://schemas.openxmlformats.org/officeDocument/2006/relationships/hyperlink" Target="https://vip.1gl.ru/" TargetMode="External"/><Relationship Id="rId150" Type="http://schemas.openxmlformats.org/officeDocument/2006/relationships/hyperlink" Target="https://vip.1gl.ru/" TargetMode="External"/><Relationship Id="rId171" Type="http://schemas.openxmlformats.org/officeDocument/2006/relationships/hyperlink" Target="https://vip.1gl.ru/" TargetMode="External"/><Relationship Id="rId192" Type="http://schemas.openxmlformats.org/officeDocument/2006/relationships/hyperlink" Target="https://vip.1gl.ru/" TargetMode="External"/><Relationship Id="rId206" Type="http://schemas.openxmlformats.org/officeDocument/2006/relationships/hyperlink" Target="https://vip.1gl.ru/" TargetMode="External"/><Relationship Id="rId227" Type="http://schemas.openxmlformats.org/officeDocument/2006/relationships/hyperlink" Target="https://vip.1gl.ru/" TargetMode="External"/><Relationship Id="rId248" Type="http://schemas.openxmlformats.org/officeDocument/2006/relationships/hyperlink" Target="https://vip.1gl.ru/" TargetMode="External"/><Relationship Id="rId269" Type="http://schemas.openxmlformats.org/officeDocument/2006/relationships/hyperlink" Target="https://vip.1gl.ru/" TargetMode="External"/><Relationship Id="rId12" Type="http://schemas.openxmlformats.org/officeDocument/2006/relationships/hyperlink" Target="https://vip.1gl.ru/" TargetMode="External"/><Relationship Id="rId33" Type="http://schemas.openxmlformats.org/officeDocument/2006/relationships/hyperlink" Target="https://vip.1gl.ru/" TargetMode="External"/><Relationship Id="rId108" Type="http://schemas.openxmlformats.org/officeDocument/2006/relationships/hyperlink" Target="https://vip.1gl.ru/" TargetMode="External"/><Relationship Id="rId129" Type="http://schemas.openxmlformats.org/officeDocument/2006/relationships/hyperlink" Target="https://vip.1gl.ru/" TargetMode="External"/><Relationship Id="rId280" Type="http://schemas.openxmlformats.org/officeDocument/2006/relationships/hyperlink" Target="https://vip.1gl.ru/" TargetMode="External"/><Relationship Id="rId54" Type="http://schemas.openxmlformats.org/officeDocument/2006/relationships/hyperlink" Target="https://vip.1gl.ru/" TargetMode="External"/><Relationship Id="rId75" Type="http://schemas.openxmlformats.org/officeDocument/2006/relationships/hyperlink" Target="https://vip.1gl.ru/" TargetMode="External"/><Relationship Id="rId96" Type="http://schemas.openxmlformats.org/officeDocument/2006/relationships/hyperlink" Target="https://vip.1gl.ru/" TargetMode="External"/><Relationship Id="rId140" Type="http://schemas.openxmlformats.org/officeDocument/2006/relationships/hyperlink" Target="https://vip.1gl.ru/" TargetMode="External"/><Relationship Id="rId161" Type="http://schemas.openxmlformats.org/officeDocument/2006/relationships/hyperlink" Target="https://vip.1gl.ru/" TargetMode="External"/><Relationship Id="rId182" Type="http://schemas.openxmlformats.org/officeDocument/2006/relationships/hyperlink" Target="https://vip.1gl.ru/" TargetMode="External"/><Relationship Id="rId217" Type="http://schemas.openxmlformats.org/officeDocument/2006/relationships/hyperlink" Target="https://vip.1gl.ru/" TargetMode="External"/><Relationship Id="rId6" Type="http://schemas.openxmlformats.org/officeDocument/2006/relationships/hyperlink" Target="https://vip.1gl.ru/" TargetMode="External"/><Relationship Id="rId238" Type="http://schemas.openxmlformats.org/officeDocument/2006/relationships/hyperlink" Target="https://vip.1gl.ru/" TargetMode="External"/><Relationship Id="rId259" Type="http://schemas.openxmlformats.org/officeDocument/2006/relationships/hyperlink" Target="https://vip.1gl.ru/" TargetMode="External"/><Relationship Id="rId23" Type="http://schemas.openxmlformats.org/officeDocument/2006/relationships/hyperlink" Target="https://vip.1gl.ru/" TargetMode="External"/><Relationship Id="rId119" Type="http://schemas.openxmlformats.org/officeDocument/2006/relationships/hyperlink" Target="https://vip.1gl.ru/" TargetMode="External"/><Relationship Id="rId270" Type="http://schemas.openxmlformats.org/officeDocument/2006/relationships/hyperlink" Target="https://vip.1gl.ru/" TargetMode="External"/><Relationship Id="rId291" Type="http://schemas.openxmlformats.org/officeDocument/2006/relationships/hyperlink" Target="https://vip.1gl.ru/" TargetMode="External"/><Relationship Id="rId44" Type="http://schemas.openxmlformats.org/officeDocument/2006/relationships/hyperlink" Target="https://vip.1gl.ru/" TargetMode="External"/><Relationship Id="rId65" Type="http://schemas.openxmlformats.org/officeDocument/2006/relationships/hyperlink" Target="https://vip.1gl.ru/" TargetMode="External"/><Relationship Id="rId86" Type="http://schemas.openxmlformats.org/officeDocument/2006/relationships/hyperlink" Target="https://vip.1gl.ru/" TargetMode="External"/><Relationship Id="rId130" Type="http://schemas.openxmlformats.org/officeDocument/2006/relationships/hyperlink" Target="https://vip.1gl.ru/" TargetMode="External"/><Relationship Id="rId151" Type="http://schemas.openxmlformats.org/officeDocument/2006/relationships/hyperlink" Target="https://vip.1gl.ru/" TargetMode="External"/><Relationship Id="rId172" Type="http://schemas.openxmlformats.org/officeDocument/2006/relationships/hyperlink" Target="https://vip.1gl.ru/" TargetMode="External"/><Relationship Id="rId193" Type="http://schemas.openxmlformats.org/officeDocument/2006/relationships/hyperlink" Target="https://vip.1gl.ru/" TargetMode="External"/><Relationship Id="rId207" Type="http://schemas.openxmlformats.org/officeDocument/2006/relationships/hyperlink" Target="https://vip.1gl.ru/" TargetMode="External"/><Relationship Id="rId228" Type="http://schemas.openxmlformats.org/officeDocument/2006/relationships/hyperlink" Target="https://vip.1gl.ru/" TargetMode="External"/><Relationship Id="rId249" Type="http://schemas.openxmlformats.org/officeDocument/2006/relationships/hyperlink" Target="https://vip.1gl.ru/" TargetMode="External"/><Relationship Id="rId13" Type="http://schemas.openxmlformats.org/officeDocument/2006/relationships/hyperlink" Target="https://vip.1gl.ru/" TargetMode="External"/><Relationship Id="rId109" Type="http://schemas.openxmlformats.org/officeDocument/2006/relationships/hyperlink" Target="https://vip.1gl.ru/" TargetMode="External"/><Relationship Id="rId260" Type="http://schemas.openxmlformats.org/officeDocument/2006/relationships/hyperlink" Target="https://vip.1gl.ru/" TargetMode="External"/><Relationship Id="rId281" Type="http://schemas.openxmlformats.org/officeDocument/2006/relationships/hyperlink" Target="https://vip.1gl.ru/" TargetMode="External"/><Relationship Id="rId34" Type="http://schemas.openxmlformats.org/officeDocument/2006/relationships/hyperlink" Target="https://vip.1gl.ru/" TargetMode="External"/><Relationship Id="rId55" Type="http://schemas.openxmlformats.org/officeDocument/2006/relationships/hyperlink" Target="https://vip.1gl.ru/" TargetMode="External"/><Relationship Id="rId76" Type="http://schemas.openxmlformats.org/officeDocument/2006/relationships/hyperlink" Target="https://vip.1gl.ru/" TargetMode="External"/><Relationship Id="rId97" Type="http://schemas.openxmlformats.org/officeDocument/2006/relationships/hyperlink" Target="https://vip.1gl.ru/" TargetMode="External"/><Relationship Id="rId120" Type="http://schemas.openxmlformats.org/officeDocument/2006/relationships/hyperlink" Target="https://vip.1gl.ru/" TargetMode="External"/><Relationship Id="rId141" Type="http://schemas.openxmlformats.org/officeDocument/2006/relationships/hyperlink" Target="https://vip.1gl.ru/" TargetMode="External"/><Relationship Id="rId7" Type="http://schemas.openxmlformats.org/officeDocument/2006/relationships/hyperlink" Target="https://vip.1gl.ru/" TargetMode="External"/><Relationship Id="rId71" Type="http://schemas.openxmlformats.org/officeDocument/2006/relationships/hyperlink" Target="https://vip.1gl.ru/" TargetMode="External"/><Relationship Id="rId92" Type="http://schemas.openxmlformats.org/officeDocument/2006/relationships/hyperlink" Target="https://vip.1gl.ru/" TargetMode="External"/><Relationship Id="rId162" Type="http://schemas.openxmlformats.org/officeDocument/2006/relationships/hyperlink" Target="https://vip.1gl.ru/" TargetMode="External"/><Relationship Id="rId183" Type="http://schemas.openxmlformats.org/officeDocument/2006/relationships/hyperlink" Target="https://vip.1gl.ru/" TargetMode="External"/><Relationship Id="rId213" Type="http://schemas.openxmlformats.org/officeDocument/2006/relationships/hyperlink" Target="https://vip.1gl.ru/" TargetMode="External"/><Relationship Id="rId218" Type="http://schemas.openxmlformats.org/officeDocument/2006/relationships/hyperlink" Target="https://vip.1gl.ru/" TargetMode="External"/><Relationship Id="rId234" Type="http://schemas.openxmlformats.org/officeDocument/2006/relationships/hyperlink" Target="https://vip.1gl.ru/" TargetMode="External"/><Relationship Id="rId239" Type="http://schemas.openxmlformats.org/officeDocument/2006/relationships/hyperlink" Target="https://vip.1gl.ru/" TargetMode="External"/><Relationship Id="rId2" Type="http://schemas.openxmlformats.org/officeDocument/2006/relationships/styles" Target="styles.xml"/><Relationship Id="rId29" Type="http://schemas.openxmlformats.org/officeDocument/2006/relationships/hyperlink" Target="https://vip.1gl.ru/" TargetMode="External"/><Relationship Id="rId250" Type="http://schemas.openxmlformats.org/officeDocument/2006/relationships/hyperlink" Target="https://vip.1gl.ru/" TargetMode="External"/><Relationship Id="rId255" Type="http://schemas.openxmlformats.org/officeDocument/2006/relationships/hyperlink" Target="https://vip.1gl.ru/" TargetMode="External"/><Relationship Id="rId271" Type="http://schemas.openxmlformats.org/officeDocument/2006/relationships/hyperlink" Target="https://vip.1gl.ru/" TargetMode="External"/><Relationship Id="rId276" Type="http://schemas.openxmlformats.org/officeDocument/2006/relationships/hyperlink" Target="https://vip.1gl.ru/" TargetMode="External"/><Relationship Id="rId292" Type="http://schemas.openxmlformats.org/officeDocument/2006/relationships/hyperlink" Target="https://vip.1gl.ru/" TargetMode="External"/><Relationship Id="rId24" Type="http://schemas.openxmlformats.org/officeDocument/2006/relationships/hyperlink" Target="https://vip.1gl.ru/" TargetMode="External"/><Relationship Id="rId40" Type="http://schemas.openxmlformats.org/officeDocument/2006/relationships/hyperlink" Target="https://vip.1gl.ru/" TargetMode="External"/><Relationship Id="rId45" Type="http://schemas.openxmlformats.org/officeDocument/2006/relationships/hyperlink" Target="https://reestr.minsvyaz.ru/" TargetMode="External"/><Relationship Id="rId66" Type="http://schemas.openxmlformats.org/officeDocument/2006/relationships/hyperlink" Target="https://vip.1gl.ru/" TargetMode="External"/><Relationship Id="rId87" Type="http://schemas.openxmlformats.org/officeDocument/2006/relationships/hyperlink" Target="https://vip.1gl.ru/" TargetMode="External"/><Relationship Id="rId110" Type="http://schemas.openxmlformats.org/officeDocument/2006/relationships/hyperlink" Target="https://vip.1gl.ru/" TargetMode="External"/><Relationship Id="rId115" Type="http://schemas.openxmlformats.org/officeDocument/2006/relationships/hyperlink" Target="https://vip.1gl.ru/" TargetMode="External"/><Relationship Id="rId131" Type="http://schemas.openxmlformats.org/officeDocument/2006/relationships/hyperlink" Target="https://vip.1gl.ru/" TargetMode="External"/><Relationship Id="rId136" Type="http://schemas.openxmlformats.org/officeDocument/2006/relationships/hyperlink" Target="https://vip.1gl.ru/" TargetMode="External"/><Relationship Id="rId157" Type="http://schemas.openxmlformats.org/officeDocument/2006/relationships/hyperlink" Target="https://vip.1gl.ru/" TargetMode="External"/><Relationship Id="rId178" Type="http://schemas.openxmlformats.org/officeDocument/2006/relationships/hyperlink" Target="https://vip.1gl.ru/" TargetMode="External"/><Relationship Id="rId61" Type="http://schemas.openxmlformats.org/officeDocument/2006/relationships/hyperlink" Target="https://vip.1gl.ru/" TargetMode="External"/><Relationship Id="rId82" Type="http://schemas.openxmlformats.org/officeDocument/2006/relationships/hyperlink" Target="https://vip.1gl.ru/" TargetMode="External"/><Relationship Id="rId152" Type="http://schemas.openxmlformats.org/officeDocument/2006/relationships/hyperlink" Target="https://vip.1gl.ru/" TargetMode="External"/><Relationship Id="rId173" Type="http://schemas.openxmlformats.org/officeDocument/2006/relationships/hyperlink" Target="https://vip.1gl.ru/" TargetMode="External"/><Relationship Id="rId194" Type="http://schemas.openxmlformats.org/officeDocument/2006/relationships/hyperlink" Target="https://vip.1gl.ru/" TargetMode="External"/><Relationship Id="rId199" Type="http://schemas.openxmlformats.org/officeDocument/2006/relationships/hyperlink" Target="https://vip.1gl.ru/" TargetMode="External"/><Relationship Id="rId203" Type="http://schemas.openxmlformats.org/officeDocument/2006/relationships/hyperlink" Target="https://vip.1gl.ru/" TargetMode="External"/><Relationship Id="rId208" Type="http://schemas.openxmlformats.org/officeDocument/2006/relationships/hyperlink" Target="https://vip.1gl.ru/" TargetMode="External"/><Relationship Id="rId229" Type="http://schemas.openxmlformats.org/officeDocument/2006/relationships/hyperlink" Target="https://vip.1gl.ru/" TargetMode="External"/><Relationship Id="rId19" Type="http://schemas.openxmlformats.org/officeDocument/2006/relationships/hyperlink" Target="https://vip.1gl.ru/" TargetMode="External"/><Relationship Id="rId224" Type="http://schemas.openxmlformats.org/officeDocument/2006/relationships/hyperlink" Target="https://vip.1gl.ru/" TargetMode="External"/><Relationship Id="rId240" Type="http://schemas.openxmlformats.org/officeDocument/2006/relationships/hyperlink" Target="https://vip.1gl.ru/" TargetMode="External"/><Relationship Id="rId245" Type="http://schemas.openxmlformats.org/officeDocument/2006/relationships/hyperlink" Target="https://vip.1gl.ru/" TargetMode="External"/><Relationship Id="rId261" Type="http://schemas.openxmlformats.org/officeDocument/2006/relationships/hyperlink" Target="https://vip.1gl.ru/" TargetMode="External"/><Relationship Id="rId266" Type="http://schemas.openxmlformats.org/officeDocument/2006/relationships/hyperlink" Target="https://vip.1gl.ru/" TargetMode="External"/><Relationship Id="rId287" Type="http://schemas.openxmlformats.org/officeDocument/2006/relationships/hyperlink" Target="https://vip.1gl.ru/" TargetMode="External"/><Relationship Id="rId14" Type="http://schemas.openxmlformats.org/officeDocument/2006/relationships/hyperlink" Target="https://vip.1gl.ru/" TargetMode="External"/><Relationship Id="rId30" Type="http://schemas.openxmlformats.org/officeDocument/2006/relationships/hyperlink" Target="https://vip.1gl.ru/" TargetMode="External"/><Relationship Id="rId35" Type="http://schemas.openxmlformats.org/officeDocument/2006/relationships/hyperlink" Target="https://vip.1gl.ru/" TargetMode="External"/><Relationship Id="rId56" Type="http://schemas.openxmlformats.org/officeDocument/2006/relationships/hyperlink" Target="https://vip.1gl.ru/" TargetMode="External"/><Relationship Id="rId77" Type="http://schemas.openxmlformats.org/officeDocument/2006/relationships/hyperlink" Target="https://vip.1gl.ru/" TargetMode="External"/><Relationship Id="rId100" Type="http://schemas.openxmlformats.org/officeDocument/2006/relationships/hyperlink" Target="https://vip.1gl.ru/" TargetMode="External"/><Relationship Id="rId105" Type="http://schemas.openxmlformats.org/officeDocument/2006/relationships/hyperlink" Target="https://vip.1gl.ru/" TargetMode="External"/><Relationship Id="rId126" Type="http://schemas.openxmlformats.org/officeDocument/2006/relationships/hyperlink" Target="https://vip.1gl.ru/" TargetMode="External"/><Relationship Id="rId147" Type="http://schemas.openxmlformats.org/officeDocument/2006/relationships/hyperlink" Target="https://vip.1gl.ru/" TargetMode="External"/><Relationship Id="rId168" Type="http://schemas.openxmlformats.org/officeDocument/2006/relationships/hyperlink" Target="https://vip.1gl.ru/" TargetMode="External"/><Relationship Id="rId282" Type="http://schemas.openxmlformats.org/officeDocument/2006/relationships/hyperlink" Target="https://vip.1gl.ru/" TargetMode="External"/><Relationship Id="rId8" Type="http://schemas.openxmlformats.org/officeDocument/2006/relationships/hyperlink" Target="https://vip.1gl.ru/" TargetMode="External"/><Relationship Id="rId51" Type="http://schemas.openxmlformats.org/officeDocument/2006/relationships/hyperlink" Target="https://vip.1gl.ru/" TargetMode="External"/><Relationship Id="rId72" Type="http://schemas.openxmlformats.org/officeDocument/2006/relationships/hyperlink" Target="https://vip.1gl.ru/" TargetMode="External"/><Relationship Id="rId93" Type="http://schemas.openxmlformats.org/officeDocument/2006/relationships/hyperlink" Target="https://www.nalog.ru/rn77/" TargetMode="External"/><Relationship Id="rId98" Type="http://schemas.openxmlformats.org/officeDocument/2006/relationships/hyperlink" Target="https://vip.1gl.ru/" TargetMode="External"/><Relationship Id="rId121" Type="http://schemas.openxmlformats.org/officeDocument/2006/relationships/hyperlink" Target="https://vip.1gl.ru/" TargetMode="External"/><Relationship Id="rId142" Type="http://schemas.openxmlformats.org/officeDocument/2006/relationships/hyperlink" Target="https://vip.1gl.ru/" TargetMode="External"/><Relationship Id="rId163" Type="http://schemas.openxmlformats.org/officeDocument/2006/relationships/hyperlink" Target="https://vip.1gl.ru/" TargetMode="External"/><Relationship Id="rId184" Type="http://schemas.openxmlformats.org/officeDocument/2006/relationships/hyperlink" Target="https://vip.1gl.ru/" TargetMode="External"/><Relationship Id="rId189" Type="http://schemas.openxmlformats.org/officeDocument/2006/relationships/hyperlink" Target="https://vip.1gl.ru/" TargetMode="External"/><Relationship Id="rId219" Type="http://schemas.openxmlformats.org/officeDocument/2006/relationships/hyperlink" Target="https://vip.1gl.ru/" TargetMode="External"/><Relationship Id="rId3" Type="http://schemas.openxmlformats.org/officeDocument/2006/relationships/settings" Target="settings.xml"/><Relationship Id="rId214" Type="http://schemas.openxmlformats.org/officeDocument/2006/relationships/hyperlink" Target="https://vip.1gl.ru/" TargetMode="External"/><Relationship Id="rId230" Type="http://schemas.openxmlformats.org/officeDocument/2006/relationships/hyperlink" Target="https://vip.1gl.ru/" TargetMode="External"/><Relationship Id="rId235" Type="http://schemas.openxmlformats.org/officeDocument/2006/relationships/hyperlink" Target="https://vip.1gl.ru/" TargetMode="External"/><Relationship Id="rId251" Type="http://schemas.openxmlformats.org/officeDocument/2006/relationships/hyperlink" Target="https://vip.1gl.ru/" TargetMode="External"/><Relationship Id="rId256" Type="http://schemas.openxmlformats.org/officeDocument/2006/relationships/hyperlink" Target="https://vip.1gl.ru/" TargetMode="External"/><Relationship Id="rId277" Type="http://schemas.openxmlformats.org/officeDocument/2006/relationships/hyperlink" Target="https://vip.1gl.ru/" TargetMode="External"/><Relationship Id="rId25" Type="http://schemas.openxmlformats.org/officeDocument/2006/relationships/hyperlink" Target="https://vip.1gl.ru/" TargetMode="External"/><Relationship Id="rId46" Type="http://schemas.openxmlformats.org/officeDocument/2006/relationships/hyperlink" Target="https://vip.1gl.ru/" TargetMode="External"/><Relationship Id="rId67" Type="http://schemas.openxmlformats.org/officeDocument/2006/relationships/hyperlink" Target="https://vip.1gl.ru/" TargetMode="External"/><Relationship Id="rId116" Type="http://schemas.openxmlformats.org/officeDocument/2006/relationships/hyperlink" Target="https://vip.1gl.ru/" TargetMode="External"/><Relationship Id="rId137" Type="http://schemas.openxmlformats.org/officeDocument/2006/relationships/hyperlink" Target="https://vip.1gl.ru/" TargetMode="External"/><Relationship Id="rId158" Type="http://schemas.openxmlformats.org/officeDocument/2006/relationships/hyperlink" Target="https://vip.1gl.ru/" TargetMode="External"/><Relationship Id="rId272" Type="http://schemas.openxmlformats.org/officeDocument/2006/relationships/hyperlink" Target="https://vip.1gl.ru/" TargetMode="External"/><Relationship Id="rId293" Type="http://schemas.openxmlformats.org/officeDocument/2006/relationships/hyperlink" Target="https://vip.1gl.ru/" TargetMode="External"/><Relationship Id="rId20" Type="http://schemas.openxmlformats.org/officeDocument/2006/relationships/hyperlink" Target="https://vip.1gl.ru/" TargetMode="External"/><Relationship Id="rId41" Type="http://schemas.openxmlformats.org/officeDocument/2006/relationships/hyperlink" Target="https://vip.1gl.ru/" TargetMode="External"/><Relationship Id="rId62" Type="http://schemas.openxmlformats.org/officeDocument/2006/relationships/hyperlink" Target="https://vip.1gl.ru/" TargetMode="External"/><Relationship Id="rId83" Type="http://schemas.openxmlformats.org/officeDocument/2006/relationships/hyperlink" Target="https://vip.1gl.ru/" TargetMode="External"/><Relationship Id="rId88" Type="http://schemas.openxmlformats.org/officeDocument/2006/relationships/hyperlink" Target="https://vip.1gl.ru/" TargetMode="External"/><Relationship Id="rId111" Type="http://schemas.openxmlformats.org/officeDocument/2006/relationships/hyperlink" Target="https://vip.1gl.ru/" TargetMode="External"/><Relationship Id="rId132" Type="http://schemas.openxmlformats.org/officeDocument/2006/relationships/hyperlink" Target="https://vip.1gl.ru/" TargetMode="External"/><Relationship Id="rId153" Type="http://schemas.openxmlformats.org/officeDocument/2006/relationships/hyperlink" Target="https://vip.1gl.ru/" TargetMode="External"/><Relationship Id="rId174" Type="http://schemas.openxmlformats.org/officeDocument/2006/relationships/hyperlink" Target="https://vip.1gl.ru/" TargetMode="External"/><Relationship Id="rId179" Type="http://schemas.openxmlformats.org/officeDocument/2006/relationships/hyperlink" Target="https://vip.1gl.ru/" TargetMode="External"/><Relationship Id="rId195" Type="http://schemas.openxmlformats.org/officeDocument/2006/relationships/hyperlink" Target="https://vip.1gl.ru/" TargetMode="External"/><Relationship Id="rId209" Type="http://schemas.openxmlformats.org/officeDocument/2006/relationships/hyperlink" Target="https://vip.1gl.ru/" TargetMode="External"/><Relationship Id="rId190" Type="http://schemas.openxmlformats.org/officeDocument/2006/relationships/hyperlink" Target="https://vip.1gl.ru/" TargetMode="External"/><Relationship Id="rId204" Type="http://schemas.openxmlformats.org/officeDocument/2006/relationships/hyperlink" Target="https://vip.1gl.ru/" TargetMode="External"/><Relationship Id="rId220" Type="http://schemas.openxmlformats.org/officeDocument/2006/relationships/hyperlink" Target="https://vip.1gl.ru/" TargetMode="External"/><Relationship Id="rId225" Type="http://schemas.openxmlformats.org/officeDocument/2006/relationships/hyperlink" Target="https://vip.1gl.ru/" TargetMode="External"/><Relationship Id="rId241" Type="http://schemas.openxmlformats.org/officeDocument/2006/relationships/hyperlink" Target="https://vip.1gl.ru/" TargetMode="External"/><Relationship Id="rId246" Type="http://schemas.openxmlformats.org/officeDocument/2006/relationships/hyperlink" Target="https://vip.1gl.ru/" TargetMode="External"/><Relationship Id="rId267" Type="http://schemas.openxmlformats.org/officeDocument/2006/relationships/hyperlink" Target="https://vip.1gl.ru/" TargetMode="External"/><Relationship Id="rId288" Type="http://schemas.openxmlformats.org/officeDocument/2006/relationships/hyperlink" Target="https://vip.1gl.ru/" TargetMode="External"/><Relationship Id="rId15" Type="http://schemas.openxmlformats.org/officeDocument/2006/relationships/hyperlink" Target="https://vip.1gl.ru/" TargetMode="External"/><Relationship Id="rId36" Type="http://schemas.openxmlformats.org/officeDocument/2006/relationships/hyperlink" Target="https://vip.1gl.ru/" TargetMode="External"/><Relationship Id="rId57" Type="http://schemas.openxmlformats.org/officeDocument/2006/relationships/hyperlink" Target="https://vip.1gl.ru/" TargetMode="External"/><Relationship Id="rId106" Type="http://schemas.openxmlformats.org/officeDocument/2006/relationships/hyperlink" Target="https://vip.1gl.ru/" TargetMode="External"/><Relationship Id="rId127" Type="http://schemas.openxmlformats.org/officeDocument/2006/relationships/hyperlink" Target="https://vip.1gl.ru/" TargetMode="External"/><Relationship Id="rId262" Type="http://schemas.openxmlformats.org/officeDocument/2006/relationships/hyperlink" Target="https://vip.1gl.ru/" TargetMode="External"/><Relationship Id="rId283" Type="http://schemas.openxmlformats.org/officeDocument/2006/relationships/hyperlink" Target="https://vip.1gl.ru/" TargetMode="External"/><Relationship Id="rId10" Type="http://schemas.openxmlformats.org/officeDocument/2006/relationships/hyperlink" Target="https://vip.1gl.ru/" TargetMode="External"/><Relationship Id="rId31" Type="http://schemas.openxmlformats.org/officeDocument/2006/relationships/hyperlink" Target="https://vip.1gl.ru/" TargetMode="External"/><Relationship Id="rId52" Type="http://schemas.openxmlformats.org/officeDocument/2006/relationships/hyperlink" Target="https://vip.1gl.ru/" TargetMode="External"/><Relationship Id="rId73" Type="http://schemas.openxmlformats.org/officeDocument/2006/relationships/hyperlink" Target="https://vip.1gl.ru/" TargetMode="External"/><Relationship Id="rId78" Type="http://schemas.openxmlformats.org/officeDocument/2006/relationships/hyperlink" Target="https://vip.1gl.ru/" TargetMode="External"/><Relationship Id="rId94" Type="http://schemas.openxmlformats.org/officeDocument/2006/relationships/hyperlink" Target="https://vip.1gl.ru/" TargetMode="External"/><Relationship Id="rId99" Type="http://schemas.openxmlformats.org/officeDocument/2006/relationships/hyperlink" Target="https://vip.1gl.ru/" TargetMode="External"/><Relationship Id="rId101" Type="http://schemas.openxmlformats.org/officeDocument/2006/relationships/hyperlink" Target="https://vip.1gl.ru/" TargetMode="External"/><Relationship Id="rId122" Type="http://schemas.openxmlformats.org/officeDocument/2006/relationships/hyperlink" Target="https://vip.1gl.ru/" TargetMode="External"/><Relationship Id="rId143" Type="http://schemas.openxmlformats.org/officeDocument/2006/relationships/hyperlink" Target="https://vip.1gl.ru/" TargetMode="External"/><Relationship Id="rId148" Type="http://schemas.openxmlformats.org/officeDocument/2006/relationships/hyperlink" Target="https://vip.1gl.ru/" TargetMode="External"/><Relationship Id="rId164" Type="http://schemas.openxmlformats.org/officeDocument/2006/relationships/hyperlink" Target="https://vip.1gl.ru/" TargetMode="External"/><Relationship Id="rId169" Type="http://schemas.openxmlformats.org/officeDocument/2006/relationships/hyperlink" Target="https://vip.1gl.ru/" TargetMode="External"/><Relationship Id="rId185" Type="http://schemas.openxmlformats.org/officeDocument/2006/relationships/hyperlink" Target="https://vip.1gl.ru/" TargetMode="External"/><Relationship Id="rId4" Type="http://schemas.openxmlformats.org/officeDocument/2006/relationships/webSettings" Target="webSettings.xml"/><Relationship Id="rId9" Type="http://schemas.openxmlformats.org/officeDocument/2006/relationships/hyperlink" Target="https://vip.1gl.ru/" TargetMode="External"/><Relationship Id="rId180" Type="http://schemas.openxmlformats.org/officeDocument/2006/relationships/hyperlink" Target="https://vip.1gl.ru/" TargetMode="External"/><Relationship Id="rId210" Type="http://schemas.openxmlformats.org/officeDocument/2006/relationships/hyperlink" Target="https://vip.1gl.ru/" TargetMode="External"/><Relationship Id="rId215" Type="http://schemas.openxmlformats.org/officeDocument/2006/relationships/hyperlink" Target="https://vip.1gl.ru/" TargetMode="External"/><Relationship Id="rId236" Type="http://schemas.openxmlformats.org/officeDocument/2006/relationships/hyperlink" Target="https://vip.1gl.ru/" TargetMode="External"/><Relationship Id="rId257" Type="http://schemas.openxmlformats.org/officeDocument/2006/relationships/hyperlink" Target="https://vip.1gl.ru/" TargetMode="External"/><Relationship Id="rId278" Type="http://schemas.openxmlformats.org/officeDocument/2006/relationships/hyperlink" Target="https://vip.1gl.ru/" TargetMode="External"/><Relationship Id="rId26" Type="http://schemas.openxmlformats.org/officeDocument/2006/relationships/hyperlink" Target="https://vip.1gl.ru/" TargetMode="External"/><Relationship Id="rId231" Type="http://schemas.openxmlformats.org/officeDocument/2006/relationships/hyperlink" Target="https://vip.1gl.ru/" TargetMode="External"/><Relationship Id="rId252" Type="http://schemas.openxmlformats.org/officeDocument/2006/relationships/hyperlink" Target="https://vip.1gl.ru/" TargetMode="External"/><Relationship Id="rId273" Type="http://schemas.openxmlformats.org/officeDocument/2006/relationships/hyperlink" Target="https://vip.1gl.ru/" TargetMode="External"/><Relationship Id="rId294" Type="http://schemas.openxmlformats.org/officeDocument/2006/relationships/hyperlink" Target="https://vip.1gl.ru/" TargetMode="External"/><Relationship Id="rId47" Type="http://schemas.openxmlformats.org/officeDocument/2006/relationships/hyperlink" Target="https://vip.1gl.ru/" TargetMode="External"/><Relationship Id="rId68" Type="http://schemas.openxmlformats.org/officeDocument/2006/relationships/hyperlink" Target="https://vip.1gl.ru/" TargetMode="External"/><Relationship Id="rId89" Type="http://schemas.openxmlformats.org/officeDocument/2006/relationships/hyperlink" Target="https://vip.1gl.ru/" TargetMode="External"/><Relationship Id="rId112" Type="http://schemas.openxmlformats.org/officeDocument/2006/relationships/hyperlink" Target="https://vip.1gl.ru/" TargetMode="External"/><Relationship Id="rId133" Type="http://schemas.openxmlformats.org/officeDocument/2006/relationships/hyperlink" Target="https://vip.1gl.ru/" TargetMode="External"/><Relationship Id="rId154" Type="http://schemas.openxmlformats.org/officeDocument/2006/relationships/hyperlink" Target="https://vip.1gl.ru/" TargetMode="External"/><Relationship Id="rId175" Type="http://schemas.openxmlformats.org/officeDocument/2006/relationships/hyperlink" Target="https://vip.1gl.ru/" TargetMode="External"/><Relationship Id="rId196" Type="http://schemas.openxmlformats.org/officeDocument/2006/relationships/hyperlink" Target="https://regulation.gov.ru/projects" TargetMode="External"/><Relationship Id="rId200" Type="http://schemas.openxmlformats.org/officeDocument/2006/relationships/hyperlink" Target="https://vip.1gl.ru/" TargetMode="External"/><Relationship Id="rId16" Type="http://schemas.openxmlformats.org/officeDocument/2006/relationships/hyperlink" Target="https://vip.1gl.ru/" TargetMode="External"/><Relationship Id="rId221" Type="http://schemas.openxmlformats.org/officeDocument/2006/relationships/hyperlink" Target="https://vip.1gl.ru/" TargetMode="External"/><Relationship Id="rId242" Type="http://schemas.openxmlformats.org/officeDocument/2006/relationships/hyperlink" Target="https://vip.1gl.ru/" TargetMode="External"/><Relationship Id="rId263" Type="http://schemas.openxmlformats.org/officeDocument/2006/relationships/hyperlink" Target="https://vip.1gl.ru/" TargetMode="External"/><Relationship Id="rId284" Type="http://schemas.openxmlformats.org/officeDocument/2006/relationships/hyperlink" Target="https://vip.1gl.ru/" TargetMode="External"/><Relationship Id="rId37" Type="http://schemas.openxmlformats.org/officeDocument/2006/relationships/hyperlink" Target="https://vip.1gl.ru/" TargetMode="External"/><Relationship Id="rId58" Type="http://schemas.openxmlformats.org/officeDocument/2006/relationships/hyperlink" Target="https://vip.1gl.ru/" TargetMode="External"/><Relationship Id="rId79" Type="http://schemas.openxmlformats.org/officeDocument/2006/relationships/hyperlink" Target="https://vip.1gl.ru/" TargetMode="External"/><Relationship Id="rId102" Type="http://schemas.openxmlformats.org/officeDocument/2006/relationships/hyperlink" Target="https://vip.1gl.ru/" TargetMode="External"/><Relationship Id="rId123" Type="http://schemas.openxmlformats.org/officeDocument/2006/relationships/hyperlink" Target="https://vip.1gl.ru/" TargetMode="External"/><Relationship Id="rId144" Type="http://schemas.openxmlformats.org/officeDocument/2006/relationships/hyperlink" Target="https://vip.1gl.ru/" TargetMode="External"/><Relationship Id="rId90" Type="http://schemas.openxmlformats.org/officeDocument/2006/relationships/hyperlink" Target="https://vip.1gl.ru/" TargetMode="External"/><Relationship Id="rId165" Type="http://schemas.openxmlformats.org/officeDocument/2006/relationships/hyperlink" Target="https://vip.1gl.ru/" TargetMode="External"/><Relationship Id="rId186" Type="http://schemas.openxmlformats.org/officeDocument/2006/relationships/hyperlink" Target="https://vip.1gl.ru/" TargetMode="External"/><Relationship Id="rId211" Type="http://schemas.openxmlformats.org/officeDocument/2006/relationships/hyperlink" Target="https://vip.1gl.ru/" TargetMode="External"/><Relationship Id="rId232" Type="http://schemas.openxmlformats.org/officeDocument/2006/relationships/hyperlink" Target="https://vip.1gl.ru/" TargetMode="External"/><Relationship Id="rId253" Type="http://schemas.openxmlformats.org/officeDocument/2006/relationships/hyperlink" Target="https://vip.1gl.ru/" TargetMode="External"/><Relationship Id="rId274" Type="http://schemas.openxmlformats.org/officeDocument/2006/relationships/hyperlink" Target="https://vip.1gl.ru/" TargetMode="External"/><Relationship Id="rId295" Type="http://schemas.openxmlformats.org/officeDocument/2006/relationships/fontTable" Target="fontTable.xml"/><Relationship Id="rId27" Type="http://schemas.openxmlformats.org/officeDocument/2006/relationships/hyperlink" Target="https://vip.1gl.ru/" TargetMode="External"/><Relationship Id="rId48" Type="http://schemas.openxmlformats.org/officeDocument/2006/relationships/hyperlink" Target="https://vip.1gl.ru/" TargetMode="External"/><Relationship Id="rId69" Type="http://schemas.openxmlformats.org/officeDocument/2006/relationships/hyperlink" Target="https://vip.1gl.ru/" TargetMode="External"/><Relationship Id="rId113" Type="http://schemas.openxmlformats.org/officeDocument/2006/relationships/hyperlink" Target="https://vip.1gl.ru/" TargetMode="External"/><Relationship Id="rId134" Type="http://schemas.openxmlformats.org/officeDocument/2006/relationships/hyperlink" Target="https://vip.1gl.ru/" TargetMode="External"/><Relationship Id="rId80" Type="http://schemas.openxmlformats.org/officeDocument/2006/relationships/hyperlink" Target="https://vip.1gl.ru/" TargetMode="External"/><Relationship Id="rId155" Type="http://schemas.openxmlformats.org/officeDocument/2006/relationships/hyperlink" Target="https://vip.1gl.ru/" TargetMode="External"/><Relationship Id="rId176" Type="http://schemas.openxmlformats.org/officeDocument/2006/relationships/hyperlink" Target="https://vip.1gl.ru/" TargetMode="External"/><Relationship Id="rId197" Type="http://schemas.openxmlformats.org/officeDocument/2006/relationships/hyperlink" Target="https://vip.1gl.ru/" TargetMode="External"/><Relationship Id="rId201" Type="http://schemas.openxmlformats.org/officeDocument/2006/relationships/hyperlink" Target="https://vip.1gl.ru/" TargetMode="External"/><Relationship Id="rId222" Type="http://schemas.openxmlformats.org/officeDocument/2006/relationships/hyperlink" Target="https://vip.1gl.ru/" TargetMode="External"/><Relationship Id="rId243" Type="http://schemas.openxmlformats.org/officeDocument/2006/relationships/hyperlink" Target="https://vip.1gl.ru/" TargetMode="External"/><Relationship Id="rId264" Type="http://schemas.openxmlformats.org/officeDocument/2006/relationships/hyperlink" Target="https://vip.1gl.ru/" TargetMode="External"/><Relationship Id="rId285" Type="http://schemas.openxmlformats.org/officeDocument/2006/relationships/hyperlink" Target="https://vip.1gl.ru/" TargetMode="External"/><Relationship Id="rId17" Type="http://schemas.openxmlformats.org/officeDocument/2006/relationships/hyperlink" Target="https://vip.1gl.ru/" TargetMode="External"/><Relationship Id="rId38" Type="http://schemas.openxmlformats.org/officeDocument/2006/relationships/hyperlink" Target="https://reestr.minsvyaz.ru/" TargetMode="External"/><Relationship Id="rId59" Type="http://schemas.openxmlformats.org/officeDocument/2006/relationships/hyperlink" Target="https://vip.1gl.ru/" TargetMode="External"/><Relationship Id="rId103" Type="http://schemas.openxmlformats.org/officeDocument/2006/relationships/hyperlink" Target="https://vip.1gl.ru/" TargetMode="External"/><Relationship Id="rId124" Type="http://schemas.openxmlformats.org/officeDocument/2006/relationships/hyperlink" Target="https://vip.1gl.ru/" TargetMode="External"/><Relationship Id="rId70" Type="http://schemas.openxmlformats.org/officeDocument/2006/relationships/hyperlink" Target="https://vip.1gl.ru/" TargetMode="External"/><Relationship Id="rId91" Type="http://schemas.openxmlformats.org/officeDocument/2006/relationships/hyperlink" Target="https://vip.1gl.ru/" TargetMode="External"/><Relationship Id="rId145" Type="http://schemas.openxmlformats.org/officeDocument/2006/relationships/hyperlink" Target="https://vip.1gl.ru/" TargetMode="External"/><Relationship Id="rId166" Type="http://schemas.openxmlformats.org/officeDocument/2006/relationships/hyperlink" Target="https://vip.1gl.ru/" TargetMode="External"/><Relationship Id="rId187" Type="http://schemas.openxmlformats.org/officeDocument/2006/relationships/hyperlink" Target="https://vip.1gl.ru/" TargetMode="External"/><Relationship Id="rId1" Type="http://schemas.openxmlformats.org/officeDocument/2006/relationships/numbering" Target="numbering.xml"/><Relationship Id="rId212" Type="http://schemas.openxmlformats.org/officeDocument/2006/relationships/hyperlink" Target="https://vip.1gl.ru/" TargetMode="External"/><Relationship Id="rId233" Type="http://schemas.openxmlformats.org/officeDocument/2006/relationships/hyperlink" Target="https://vip.1gl.ru/" TargetMode="External"/><Relationship Id="rId254" Type="http://schemas.openxmlformats.org/officeDocument/2006/relationships/hyperlink" Target="https://vip.1gl.ru/" TargetMode="External"/><Relationship Id="rId28" Type="http://schemas.openxmlformats.org/officeDocument/2006/relationships/hyperlink" Target="https://vip.1gl.ru/" TargetMode="External"/><Relationship Id="rId49" Type="http://schemas.openxmlformats.org/officeDocument/2006/relationships/hyperlink" Target="https://vip.1gl.ru/" TargetMode="External"/><Relationship Id="rId114" Type="http://schemas.openxmlformats.org/officeDocument/2006/relationships/hyperlink" Target="https://vip.1gl.ru/" TargetMode="External"/><Relationship Id="rId275" Type="http://schemas.openxmlformats.org/officeDocument/2006/relationships/hyperlink" Target="https://vip.1gl.ru/" TargetMode="External"/><Relationship Id="rId296" Type="http://schemas.openxmlformats.org/officeDocument/2006/relationships/theme" Target="theme/theme1.xml"/><Relationship Id="rId60" Type="http://schemas.openxmlformats.org/officeDocument/2006/relationships/hyperlink" Target="https://vip.1gl.ru/" TargetMode="External"/><Relationship Id="rId81" Type="http://schemas.openxmlformats.org/officeDocument/2006/relationships/hyperlink" Target="https://vip.1gl.ru/" TargetMode="External"/><Relationship Id="rId135" Type="http://schemas.openxmlformats.org/officeDocument/2006/relationships/hyperlink" Target="https://vip.1gl.ru/" TargetMode="External"/><Relationship Id="rId156" Type="http://schemas.openxmlformats.org/officeDocument/2006/relationships/hyperlink" Target="https://vip.1gl.ru/" TargetMode="External"/><Relationship Id="rId177" Type="http://schemas.openxmlformats.org/officeDocument/2006/relationships/hyperlink" Target="https://vip.1gl.ru/" TargetMode="External"/><Relationship Id="rId198" Type="http://schemas.openxmlformats.org/officeDocument/2006/relationships/hyperlink" Target="https://vip.1gl.ru/" TargetMode="External"/><Relationship Id="rId202" Type="http://schemas.openxmlformats.org/officeDocument/2006/relationships/hyperlink" Target="https://vip.1gl.ru/" TargetMode="External"/><Relationship Id="rId223" Type="http://schemas.openxmlformats.org/officeDocument/2006/relationships/hyperlink" Target="https://vip.1gl.ru/" TargetMode="External"/><Relationship Id="rId244" Type="http://schemas.openxmlformats.org/officeDocument/2006/relationships/hyperlink" Target="https://vip.1gl.ru/" TargetMode="External"/><Relationship Id="rId18" Type="http://schemas.openxmlformats.org/officeDocument/2006/relationships/hyperlink" Target="https://vip.1gl.ru/" TargetMode="External"/><Relationship Id="rId39" Type="http://schemas.openxmlformats.org/officeDocument/2006/relationships/hyperlink" Target="https://vip.1gl.ru/" TargetMode="External"/><Relationship Id="rId265" Type="http://schemas.openxmlformats.org/officeDocument/2006/relationships/hyperlink" Target="https://vip.1gl.ru/" TargetMode="External"/><Relationship Id="rId286" Type="http://schemas.openxmlformats.org/officeDocument/2006/relationships/hyperlink" Target="https://vip.1gl.ru/" TargetMode="External"/><Relationship Id="rId50" Type="http://schemas.openxmlformats.org/officeDocument/2006/relationships/hyperlink" Target="https://vip.1gl.ru/" TargetMode="External"/><Relationship Id="rId104" Type="http://schemas.openxmlformats.org/officeDocument/2006/relationships/hyperlink" Target="https://vip.1gl.ru/" TargetMode="External"/><Relationship Id="rId125" Type="http://schemas.openxmlformats.org/officeDocument/2006/relationships/hyperlink" Target="https://vip.1gl.ru/" TargetMode="External"/><Relationship Id="rId146" Type="http://schemas.openxmlformats.org/officeDocument/2006/relationships/hyperlink" Target="https://vip.1gl.ru/" TargetMode="External"/><Relationship Id="rId167" Type="http://schemas.openxmlformats.org/officeDocument/2006/relationships/hyperlink" Target="https://vip.1gl.ru/" TargetMode="External"/><Relationship Id="rId188" Type="http://schemas.openxmlformats.org/officeDocument/2006/relationships/hyperlink" Target="https://vip.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38</Pages>
  <Words>15776</Words>
  <Characters>89926</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Айселина Федорова</dc:creator>
  <cp:keywords/>
  <dc:description/>
  <cp:lastModifiedBy>Айселина Федорова</cp:lastModifiedBy>
  <cp:revision>1</cp:revision>
  <dcterms:created xsi:type="dcterms:W3CDTF">2020-12-25T02:01:00Z</dcterms:created>
  <dcterms:modified xsi:type="dcterms:W3CDTF">2020-12-25T02:16:00Z</dcterms:modified>
</cp:coreProperties>
</file>